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22A9" w14:textId="4B49587C" w:rsidR="00EA2874" w:rsidRPr="00EA2874" w:rsidRDefault="00EA2874" w:rsidP="0046088A">
      <w:pPr>
        <w:jc w:val="left"/>
        <w:rPr>
          <w:sz w:val="44"/>
          <w:szCs w:val="44"/>
        </w:rPr>
      </w:pPr>
      <w:r w:rsidRPr="00EA2874">
        <w:rPr>
          <w:color w:val="E36C0A" w:themeColor="accent6" w:themeShade="BF"/>
          <w:sz w:val="44"/>
          <w:szCs w:val="44"/>
        </w:rPr>
        <w:t>Atsargų pergrupavimas į ilgalaikį turtą</w:t>
      </w:r>
    </w:p>
    <w:p w14:paraId="57D47532" w14:textId="3E23D44A" w:rsidR="00EA2874" w:rsidRDefault="00EA2874" w:rsidP="0046088A">
      <w:pPr>
        <w:jc w:val="left"/>
      </w:pPr>
      <w:r w:rsidRPr="001C7081">
        <w:rPr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E1E9" wp14:editId="674EA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7086" id="Shape 3494" o:spid="_x0000_s1026" style="position:absolute;margin-left:0;margin-top:-.05pt;width:507.7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11E8B3BE" w14:textId="3B2FA203" w:rsidR="00EF0EFA" w:rsidRDefault="00EF0EFA" w:rsidP="0046088A">
      <w:pPr>
        <w:jc w:val="left"/>
      </w:pPr>
      <w:r>
        <w:t xml:space="preserve">Šiame dokumente pateikta instrukcija kaip užregistruoti sistemoje atsargų pergrupavimą į ilgalaikį turtą, o pasikeitus finansavimo paskirčiai ir finansavimo sumų pergrupavimą. </w:t>
      </w:r>
    </w:p>
    <w:p w14:paraId="27444D34" w14:textId="77777777" w:rsidR="00EF0EFA" w:rsidRDefault="00EF0EFA" w:rsidP="0046088A">
      <w:pPr>
        <w:jc w:val="left"/>
      </w:pPr>
      <w:r>
        <w:t xml:space="preserve">Atvejai, kada daroma tokia operacija: kai iš kito viešojo sektoriaus yra gaunamos kaip atsargos, o įstaigoje kurioje gautos atsargos  apskaitomas kaip ilgalaikis turtas. </w:t>
      </w:r>
    </w:p>
    <w:p w14:paraId="02527AD1" w14:textId="77777777" w:rsidR="00EF0EFA" w:rsidRDefault="00EF0EFA" w:rsidP="0046088A">
      <w:pPr>
        <w:jc w:val="left"/>
      </w:pPr>
    </w:p>
    <w:p w14:paraId="313E5CDF" w14:textId="77777777" w:rsidR="00EF0EFA" w:rsidRDefault="00EF0EFA" w:rsidP="00096F45">
      <w:pPr>
        <w:pStyle w:val="Heading2"/>
      </w:pPr>
      <w:r w:rsidRPr="00031C51">
        <w:rPr>
          <w:color w:val="365F91" w:themeColor="accent1" w:themeShade="BF"/>
        </w:rPr>
        <w:t>Įžanga</w:t>
      </w:r>
    </w:p>
    <w:p w14:paraId="407DB2A7" w14:textId="77777777" w:rsidR="00EF0EFA" w:rsidRDefault="00EF0EFA" w:rsidP="00113A2F">
      <w:r>
        <w:t>Tam, kad galėtumėte vykdyti atsargų pergrupavimą į ilgalaikį turtą sistemoje turi būti:</w:t>
      </w:r>
    </w:p>
    <w:p w14:paraId="313B80C4" w14:textId="77777777" w:rsidR="00EF0EFA" w:rsidRDefault="00EF0EFA" w:rsidP="00D30E70">
      <w:pPr>
        <w:pStyle w:val="ListParagraph"/>
        <w:numPr>
          <w:ilvl w:val="0"/>
          <w:numId w:val="3"/>
        </w:numPr>
      </w:pPr>
      <w:r>
        <w:t xml:space="preserve"> užregistruotas tų atsargų pirkimas arba gavimas; </w:t>
      </w:r>
    </w:p>
    <w:p w14:paraId="52C7BFB6" w14:textId="77777777" w:rsidR="00EF0EFA" w:rsidRDefault="00EF0EFA" w:rsidP="00D30E70">
      <w:pPr>
        <w:pStyle w:val="ListParagraph"/>
        <w:numPr>
          <w:ilvl w:val="0"/>
          <w:numId w:val="3"/>
        </w:numPr>
      </w:pPr>
      <w:r>
        <w:t>sukurta ilgalaikio turto kortelė.</w:t>
      </w:r>
    </w:p>
    <w:p w14:paraId="54128128" w14:textId="77777777" w:rsidR="00EF0EFA" w:rsidRDefault="00EF0EFA" w:rsidP="00BD2637"/>
    <w:p w14:paraId="64F1C5C7" w14:textId="77777777" w:rsidR="00EF0EFA" w:rsidRDefault="00EF0EFA" w:rsidP="00851D69">
      <w:pPr>
        <w:pStyle w:val="Heading2"/>
        <w:numPr>
          <w:ilvl w:val="0"/>
          <w:numId w:val="0"/>
        </w:numPr>
        <w:ind w:left="360"/>
      </w:pPr>
      <w:r>
        <w:t>1</w:t>
      </w:r>
      <w:r w:rsidRPr="00031C51">
        <w:rPr>
          <w:color w:val="365F91" w:themeColor="accent1" w:themeShade="BF"/>
        </w:rPr>
        <w:t>.2. Pergrupavimo operacijos registravimas</w:t>
      </w:r>
    </w:p>
    <w:p w14:paraId="2A3D52DD" w14:textId="77777777" w:rsidR="00EF0EFA" w:rsidRPr="00266DEC" w:rsidRDefault="00EF0EFA" w:rsidP="00851D69">
      <w:r w:rsidRPr="00266DEC">
        <w:t xml:space="preserve">Operacija vykdoma modulyje </w:t>
      </w:r>
      <w:r w:rsidRPr="001943DC">
        <w:rPr>
          <w:i/>
        </w:rPr>
        <w:t>Sandėlis  → Vidinės operacijos</w:t>
      </w:r>
      <w:r w:rsidRPr="00266DEC">
        <w:t xml:space="preserve"> </w:t>
      </w:r>
    </w:p>
    <w:p w14:paraId="0DA0AD86" w14:textId="77777777" w:rsidR="00EF0EFA" w:rsidRPr="00266DEC" w:rsidRDefault="00EF0EFA" w:rsidP="00851D69">
      <w:r>
        <w:t>Atsargų pergrupavimui į ilgalaikį turtą , kurkite naują operaciją</w:t>
      </w:r>
      <w:r w:rsidRPr="00266DEC">
        <w:t xml:space="preserve">  - spauskite [Nauja operacija].</w:t>
      </w:r>
    </w:p>
    <w:p w14:paraId="682D9ADC" w14:textId="77777777" w:rsidR="00EF0EFA" w:rsidRPr="00266DEC" w:rsidRDefault="00EF0EFA" w:rsidP="00851D69">
      <w:r w:rsidRPr="00266DEC">
        <w:t>1. Atsidariusioje operacijos kortelėje užpildykite skilties pagrindinės informacijos laukus:</w:t>
      </w:r>
    </w:p>
    <w:p w14:paraId="389AD811" w14:textId="77777777" w:rsidR="00EF0EFA" w:rsidRPr="00266DEC" w:rsidRDefault="00EF0EFA" w:rsidP="00D30E70">
      <w:pPr>
        <w:pStyle w:val="ListParagraph"/>
        <w:numPr>
          <w:ilvl w:val="0"/>
          <w:numId w:val="4"/>
        </w:numPr>
      </w:pPr>
      <w:r w:rsidRPr="00266DEC">
        <w:t xml:space="preserve">{Tipas}  – </w:t>
      </w:r>
      <w:r w:rsidRPr="00D07946">
        <w:rPr>
          <w:b/>
        </w:rPr>
        <w:t>„</w:t>
      </w:r>
      <w:r>
        <w:rPr>
          <w:b/>
        </w:rPr>
        <w:t>Perrūšiavimas</w:t>
      </w:r>
      <w:r w:rsidRPr="00D07946">
        <w:rPr>
          <w:b/>
        </w:rPr>
        <w:t>“;</w:t>
      </w:r>
    </w:p>
    <w:p w14:paraId="275FDE77" w14:textId="77777777" w:rsidR="00EF0EFA" w:rsidRPr="00266DEC" w:rsidRDefault="00EF0EFA" w:rsidP="00D30E70">
      <w:pPr>
        <w:pStyle w:val="ListParagraph"/>
        <w:numPr>
          <w:ilvl w:val="0"/>
          <w:numId w:val="4"/>
        </w:numPr>
      </w:pPr>
      <w:r w:rsidRPr="00266DEC">
        <w:t>{Data} – nurodykite operacijos vykdymo datą;</w:t>
      </w:r>
    </w:p>
    <w:p w14:paraId="23E6505A" w14:textId="77777777" w:rsidR="00EF0EFA" w:rsidRPr="00266DEC" w:rsidRDefault="00EF0EFA" w:rsidP="00D30E70">
      <w:pPr>
        <w:pStyle w:val="ListParagraph"/>
        <w:numPr>
          <w:ilvl w:val="0"/>
          <w:numId w:val="4"/>
        </w:numPr>
      </w:pPr>
      <w:r w:rsidRPr="00266DEC">
        <w:t>{Išdavė} – nurodykite  atsakingą asmenį iš pateikto sąrašo;</w:t>
      </w:r>
    </w:p>
    <w:p w14:paraId="55A54D5C" w14:textId="77777777" w:rsidR="00EF0EFA" w:rsidRDefault="00EF0EFA" w:rsidP="00D30E70">
      <w:pPr>
        <w:pStyle w:val="ListParagraph"/>
        <w:numPr>
          <w:ilvl w:val="0"/>
          <w:numId w:val="4"/>
        </w:numPr>
      </w:pPr>
      <w:r w:rsidRPr="00266DEC">
        <w:t>{Priėmė} – nurodykite  atsakingą asmenį iš pateikto sąrašo.</w:t>
      </w:r>
    </w:p>
    <w:p w14:paraId="419592E5" w14:textId="77777777" w:rsidR="00EF0EFA" w:rsidRPr="00266DEC" w:rsidRDefault="00EF0EFA" w:rsidP="00C85B97">
      <w:r>
        <w:t>2</w:t>
      </w:r>
      <w:r w:rsidRPr="00266DEC">
        <w:t xml:space="preserve">. </w:t>
      </w:r>
      <w:r>
        <w:t xml:space="preserve">Skiltyje </w:t>
      </w:r>
      <w:r w:rsidRPr="001943DC">
        <w:rPr>
          <w:i/>
        </w:rPr>
        <w:t>→</w:t>
      </w:r>
      <w:r>
        <w:rPr>
          <w:i/>
        </w:rPr>
        <w:t xml:space="preserve"> Operacijos detalės </w:t>
      </w:r>
      <w:r w:rsidRPr="009D4A17">
        <w:t>viršutinėje lentelės dalyje {Išeinančios prekės}</w:t>
      </w:r>
      <w:r>
        <w:rPr>
          <w:i/>
        </w:rPr>
        <w:t xml:space="preserve"> </w:t>
      </w:r>
      <w:r w:rsidRPr="00C85B97">
        <w:t>pasirinkite išeinačias prekes</w:t>
      </w:r>
      <w:r>
        <w:t xml:space="preserve">, spauskite [Pridėti iš likučių], ir pasirenkite iš likučių atsargą, kuri buvo pirkta ar nemokamai gauta iš viešojo sektoriaus). Išsaugokite suvestą informaciją ir pažymėkite išeinančias prekes. </w:t>
      </w:r>
    </w:p>
    <w:p w14:paraId="2231382E" w14:textId="77777777" w:rsidR="00EF0EFA" w:rsidRDefault="00EF0EFA" w:rsidP="001E7FE4">
      <w:r>
        <w:t>3</w:t>
      </w:r>
      <w:r w:rsidRPr="00266DEC">
        <w:t xml:space="preserve">. </w:t>
      </w:r>
      <w:r>
        <w:t xml:space="preserve">Skiltyje </w:t>
      </w:r>
      <w:r w:rsidRPr="001943DC">
        <w:rPr>
          <w:i/>
        </w:rPr>
        <w:t>→</w:t>
      </w:r>
      <w:r>
        <w:rPr>
          <w:i/>
        </w:rPr>
        <w:t xml:space="preserve"> Operacijos detalės </w:t>
      </w:r>
      <w:r>
        <w:t xml:space="preserve">apatinėje </w:t>
      </w:r>
      <w:r w:rsidRPr="009D4A17">
        <w:t>lentelės dalyje {</w:t>
      </w:r>
      <w:r>
        <w:t xml:space="preserve">Įeinančios </w:t>
      </w:r>
      <w:r w:rsidRPr="009D4A17">
        <w:t>prekės}</w:t>
      </w:r>
      <w:r>
        <w:rPr>
          <w:i/>
        </w:rPr>
        <w:t xml:space="preserve"> </w:t>
      </w:r>
      <w:r>
        <w:t>panaikinkite pateiktas įeinančias prekes ir pasirinkite naujai iš produktų, kur produktui turi būti priskirta:</w:t>
      </w:r>
    </w:p>
    <w:p w14:paraId="55450025" w14:textId="77777777" w:rsidR="00EF0EFA" w:rsidRDefault="00EF0EFA" w:rsidP="00D30E70">
      <w:pPr>
        <w:pStyle w:val="ListParagraph"/>
        <w:numPr>
          <w:ilvl w:val="0"/>
          <w:numId w:val="5"/>
        </w:numPr>
      </w:pPr>
      <w:r>
        <w:t>{Tipas} – nurodykite „Prekė“;</w:t>
      </w:r>
    </w:p>
    <w:p w14:paraId="53237790" w14:textId="77777777" w:rsidR="00EF0EFA" w:rsidRDefault="00EF0EFA" w:rsidP="00D30E70">
      <w:pPr>
        <w:pStyle w:val="ListParagraph"/>
        <w:numPr>
          <w:ilvl w:val="0"/>
          <w:numId w:val="5"/>
        </w:numPr>
      </w:pPr>
      <w:r>
        <w:t>{Produkto globali grupė} – nurodykite „IT komplektavas“;</w:t>
      </w:r>
    </w:p>
    <w:p w14:paraId="12AEAD47" w14:textId="77777777" w:rsidR="00EF0EFA" w:rsidRDefault="00EF0EFA" w:rsidP="00D30E70">
      <w:pPr>
        <w:pStyle w:val="ListParagraph"/>
        <w:numPr>
          <w:ilvl w:val="0"/>
          <w:numId w:val="5"/>
        </w:numPr>
      </w:pPr>
      <w:r>
        <w:t>{Turto grupė} – nurodykite „Ilgalaikis turtas“.</w:t>
      </w:r>
    </w:p>
    <w:p w14:paraId="523A27BA" w14:textId="77777777" w:rsidR="00EF0EFA" w:rsidRDefault="00EF0EFA" w:rsidP="00BC2A8D">
      <w:pPr>
        <w:ind w:left="360"/>
      </w:pPr>
    </w:p>
    <w:p w14:paraId="1C12E77C" w14:textId="77777777" w:rsidR="00EF0EFA" w:rsidRPr="00266DEC" w:rsidRDefault="00B7040B" w:rsidP="001E7F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E9BED" wp14:editId="4310AAD7">
                <wp:simplePos x="0" y="0"/>
                <wp:positionH relativeFrom="column">
                  <wp:posOffset>5425440</wp:posOffset>
                </wp:positionH>
                <wp:positionV relativeFrom="paragraph">
                  <wp:posOffset>1091565</wp:posOffset>
                </wp:positionV>
                <wp:extent cx="666750" cy="400050"/>
                <wp:effectExtent l="5715" t="5715" r="1333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66F1" w14:textId="77777777" w:rsidR="00EF0EFA" w:rsidRPr="00E26F20" w:rsidRDefault="00EF0E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26F20">
                              <w:rPr>
                                <w:sz w:val="14"/>
                                <w:szCs w:val="14"/>
                              </w:rPr>
                              <w:t>Atsakingas 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9BED" id="Rectangle 3" o:spid="_x0000_s1026" style="position:absolute;left:0;text-align:left;margin-left:427.2pt;margin-top:85.95pt;width:5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vAJQIAAEYEAAAOAAAAZHJzL2Uyb0RvYy54bWysU1Fv0zAQfkfiP1h+p0lL221R02nqKEIa&#10;MDH4ARfHSSwc25zdpuPXc3a6rgOeEHmw7nLnz999d7e6PvSa7SV6ZU3Jp5OcM2mErZVpS/7t6/bN&#10;JWc+gKlBWyNL/ig9v16/frUaXCFntrO6lsgIxPhicCXvQnBFlnnRyR78xDppKNhY7CGQi21WIwyE&#10;3utslufLbLBYO7RCek9/b8cgXyf8ppEifG4aLwPTJSduIZ2Yziqe2XoFRYvgOiWONOAfWPSgDD16&#10;grqFAGyH6g+oXgm03jZhImyf2aZRQqYaqJpp/ls1Dx04mWohcbw7yeT/H6z4tL9HpuqSzzkz0FOL&#10;vpBoYFot2dsoz+B8QVkP7h5jgd7dWfHdM2M3HWXJG0Q7dBJqIjWN+dmLC9HxdJVVw0dbEzrsgk1K&#10;HRrsIyBpwA6pIY+nhshDYIJ+LpfLiwW1TVBonuc52fEFKJ4uO/ThvbQ9i0bJkagncNjf+TCmPqUk&#10;8larequ0Tg621UYj2wPNxjZ9R3R/nqYNG0p+tZgtEvKLmD+HIH70/Q2iV4GGXKu+5JenJCiiau9M&#10;TTShCKD0aFN12hxljMqNHQiH6kCJUc7K1o8kKNpxmGn5yOgs/uRsoEEuuf+xA5Sc6Q+GmnI1nc/j&#10;5CdnvriYkYPnkeo8AkYQVMkDZ6O5CeO27ByqtqOXpkkGY2+okY1KIj+zOvKmYU1tOi5W3IZzP2U9&#10;r//6FwAAAP//AwBQSwMEFAAGAAgAAAAhALW9T7ngAAAACwEAAA8AAABkcnMvZG93bnJldi54bWxM&#10;j8FOg0AQhu8mvsNmTLzZpZRqF1kao6mJx5ZevA2wAsrOEnZp0ad3PNXjzP/ln2+y7Wx7cTKj7xxp&#10;WC4iEIYqV3fUaDgWu7sNCB+QauwdGQ3fxsM2v77KMK3dmfbmdAiN4BLyKWpoQxhSKX3VGot+4QZD&#10;nH240WLgcWxkPeKZy20v4yi6lxY74gstDua5NdXXYbIayi4+4s++eI2s2q3C21x8Tu8vWt/ezE+P&#10;IIKZwwWGP31Wh5ydSjdR7UWvYbNOEkY5eFgqEEyoteJNqSFeJQpknsn/P+S/AAAA//8DAFBLAQIt&#10;ABQABgAIAAAAIQC2gziS/gAAAOEBAAATAAAAAAAAAAAAAAAAAAAAAABbQ29udGVudF9UeXBlc10u&#10;eG1sUEsBAi0AFAAGAAgAAAAhADj9If/WAAAAlAEAAAsAAAAAAAAAAAAAAAAALwEAAF9yZWxzLy5y&#10;ZWxzUEsBAi0AFAAGAAgAAAAhAHl3O8AlAgAARgQAAA4AAAAAAAAAAAAAAAAALgIAAGRycy9lMm9E&#10;b2MueG1sUEsBAi0AFAAGAAgAAAAhALW9T7ngAAAACwEAAA8AAAAAAAAAAAAAAAAAfwQAAGRycy9k&#10;b3ducmV2LnhtbFBLBQYAAAAABAAEAPMAAACMBQAAAAA=&#10;">
                <v:textbox>
                  <w:txbxContent>
                    <w:p w14:paraId="312C66F1" w14:textId="77777777" w:rsidR="00EF0EFA" w:rsidRPr="00E26F20" w:rsidRDefault="00EF0EFA">
                      <w:pPr>
                        <w:rPr>
                          <w:sz w:val="14"/>
                          <w:szCs w:val="14"/>
                        </w:rPr>
                      </w:pPr>
                      <w:r w:rsidRPr="00E26F20">
                        <w:rPr>
                          <w:sz w:val="14"/>
                          <w:szCs w:val="14"/>
                        </w:rPr>
                        <w:t>Atsakingas asmuo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176C87A" wp14:editId="74F5F05F">
            <wp:extent cx="6048375" cy="31813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" b="2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3C84" w14:textId="77777777" w:rsidR="00EF0EFA" w:rsidRDefault="00EF0EFA" w:rsidP="00851D69"/>
    <w:p w14:paraId="73E95DD4" w14:textId="77777777" w:rsidR="00EF0EFA" w:rsidRPr="00266DEC" w:rsidRDefault="00EF0EFA" w:rsidP="00BC2A8D">
      <w:r>
        <w:t>4</w:t>
      </w:r>
      <w:r w:rsidRPr="00266DEC">
        <w:t xml:space="preserve">. Išsaugokite informaciją ir dalyje {Įeinančios prekės} spauskite [Atidaryti detales]. Prisidėkite detalizacijas ir pasirinkite </w:t>
      </w:r>
      <w:r>
        <w:t xml:space="preserve">reikiamas </w:t>
      </w:r>
      <w:r w:rsidRPr="00266DEC">
        <w:t>reikšmes.</w:t>
      </w:r>
    </w:p>
    <w:p w14:paraId="5AC191F7" w14:textId="77777777" w:rsidR="00EF0EFA" w:rsidRPr="00266DEC" w:rsidRDefault="00EF0EFA" w:rsidP="00D30E70">
      <w:pPr>
        <w:pStyle w:val="ListParagraph"/>
        <w:numPr>
          <w:ilvl w:val="0"/>
          <w:numId w:val="6"/>
        </w:numPr>
      </w:pPr>
      <w:r w:rsidRPr="00266DEC">
        <w:t>{Finansavimo šaltinis} – nurodykite finansavimo šaltinį;</w:t>
      </w:r>
    </w:p>
    <w:p w14:paraId="4F0985A0" w14:textId="77777777" w:rsidR="00EF0EFA" w:rsidRPr="00266DEC" w:rsidRDefault="00EF0EFA" w:rsidP="00D30E70">
      <w:pPr>
        <w:pStyle w:val="ListParagraph"/>
        <w:numPr>
          <w:ilvl w:val="0"/>
          <w:numId w:val="6"/>
        </w:numPr>
      </w:pPr>
      <w:r w:rsidRPr="00266DEC">
        <w:t>{Asignavimo valdytojas} – nurodykite asignavimo valdytoją (administruojanti įstaiga);</w:t>
      </w:r>
    </w:p>
    <w:p w14:paraId="3B581D3F" w14:textId="77777777" w:rsidR="00EF0EFA" w:rsidRPr="00266DEC" w:rsidRDefault="00EF0EFA" w:rsidP="00D30E70">
      <w:pPr>
        <w:pStyle w:val="ListParagraph"/>
        <w:numPr>
          <w:ilvl w:val="0"/>
          <w:numId w:val="6"/>
        </w:numPr>
      </w:pPr>
      <w:r w:rsidRPr="00266DEC">
        <w:t>{Funkcinė klasifikacija} – nurodykite funkcinę klasifikaciją;</w:t>
      </w:r>
    </w:p>
    <w:p w14:paraId="3E66D6B9" w14:textId="77777777" w:rsidR="00EF0EFA" w:rsidRPr="00266DEC" w:rsidRDefault="00EF0EFA" w:rsidP="00D30E70">
      <w:pPr>
        <w:pStyle w:val="ListParagraph"/>
        <w:numPr>
          <w:ilvl w:val="0"/>
          <w:numId w:val="6"/>
        </w:numPr>
      </w:pPr>
      <w:r w:rsidRPr="00266DEC">
        <w:t>{Ekonominė klasifikacija} – nurodykite ekonominę klasifikaciją;</w:t>
      </w:r>
    </w:p>
    <w:p w14:paraId="0A485313" w14:textId="77777777" w:rsidR="00EF0EFA" w:rsidRDefault="00EF0EFA" w:rsidP="00D30E70">
      <w:pPr>
        <w:pStyle w:val="ListParagraph"/>
        <w:numPr>
          <w:ilvl w:val="0"/>
          <w:numId w:val="6"/>
        </w:numPr>
      </w:pPr>
      <w:r w:rsidRPr="00266DEC">
        <w:t>{Programa} – nurodykite programą.</w:t>
      </w:r>
    </w:p>
    <w:p w14:paraId="13A7A78B" w14:textId="77777777" w:rsidR="00EF0EFA" w:rsidRDefault="00EF0EFA" w:rsidP="00BC2A8D"/>
    <w:p w14:paraId="21D33659" w14:textId="77777777" w:rsidR="00EF0EFA" w:rsidRDefault="00EF0EFA" w:rsidP="00BC2A8D">
      <w:r>
        <w:t xml:space="preserve">5. </w:t>
      </w:r>
      <w:r w:rsidRPr="00266DEC">
        <w:t>Išsaugokite ir patvirtinkite operaciją [Fiksuoti inventorizaciją]. Tvirtindami pasirinkite korespondenciją „</w:t>
      </w:r>
      <w:r w:rsidRPr="00BC2A8D">
        <w:t>Atsargų pergrupavimas į ilgalaikį turtą</w:t>
      </w:r>
      <w:r>
        <w:t xml:space="preserve">“ </w:t>
      </w:r>
    </w:p>
    <w:p w14:paraId="3ED8A64F" w14:textId="77777777" w:rsidR="00EF0EFA" w:rsidRDefault="00EF0EFA" w:rsidP="007E45B2">
      <w:pPr>
        <w:pStyle w:val="ListParagraph"/>
        <w:numPr>
          <w:ilvl w:val="0"/>
          <w:numId w:val="0"/>
        </w:numPr>
        <w:ind w:left="1080"/>
      </w:pPr>
      <w:r w:rsidRPr="00266DEC">
        <w:t xml:space="preserve">D. </w:t>
      </w:r>
      <w:r>
        <w:t xml:space="preserve">42xxxxx Finansavimo sumos atsargoms turtui (gautos) </w:t>
      </w:r>
    </w:p>
    <w:p w14:paraId="18710476" w14:textId="77777777" w:rsidR="00EF0EFA" w:rsidRDefault="00EF0EFA" w:rsidP="007E45B2">
      <w:pPr>
        <w:pStyle w:val="ListParagraph"/>
        <w:numPr>
          <w:ilvl w:val="0"/>
          <w:numId w:val="0"/>
        </w:numPr>
        <w:ind w:left="1080"/>
      </w:pPr>
      <w:r>
        <w:t xml:space="preserve">K.  42xxxxx Finansavimo sumos ilgalaikiam turtui (gautos) </w:t>
      </w:r>
    </w:p>
    <w:p w14:paraId="42C4DB97" w14:textId="77777777" w:rsidR="00EF0EFA" w:rsidRDefault="00EF0EFA" w:rsidP="007E45B2">
      <w:pPr>
        <w:pStyle w:val="ListParagraph"/>
        <w:numPr>
          <w:ilvl w:val="0"/>
          <w:numId w:val="0"/>
        </w:numPr>
        <w:ind w:left="1080"/>
      </w:pPr>
      <w:r w:rsidRPr="00266DEC">
        <w:t xml:space="preserve">D. </w:t>
      </w:r>
      <w:r>
        <w:t xml:space="preserve"> 1210xxx </w:t>
      </w:r>
      <w:r w:rsidRPr="007E45B2">
        <w:t>Ilgalaikio turto komplektavimo įsigijimo savikaina</w:t>
      </w:r>
    </w:p>
    <w:p w14:paraId="1528F697" w14:textId="77777777" w:rsidR="00EF0EFA" w:rsidRDefault="00EF0EFA" w:rsidP="007E45B2">
      <w:pPr>
        <w:pStyle w:val="ListParagraph"/>
        <w:numPr>
          <w:ilvl w:val="0"/>
          <w:numId w:val="0"/>
        </w:numPr>
        <w:ind w:left="1080"/>
      </w:pPr>
      <w:r>
        <w:t xml:space="preserve">K.  2xxxxxx Atsargos </w:t>
      </w:r>
    </w:p>
    <w:p w14:paraId="5F88C450" w14:textId="77777777" w:rsidR="00EF0EFA" w:rsidRPr="00266DEC" w:rsidRDefault="00EF0EFA" w:rsidP="007E45B2"/>
    <w:p w14:paraId="1CE01984" w14:textId="77777777" w:rsidR="00EF0EFA" w:rsidRDefault="00EF0EFA" w:rsidP="007E45B2">
      <w:r w:rsidRPr="00266DEC">
        <w:t xml:space="preserve">Rezultatas. Atlikus  </w:t>
      </w:r>
      <w:r>
        <w:t xml:space="preserve">1.2 nurodytus </w:t>
      </w:r>
      <w:r w:rsidRPr="00266DEC">
        <w:t xml:space="preserve">veiksmus </w:t>
      </w:r>
      <w:r>
        <w:t>atsargos bus perklasifikuojamos į tarpinę sąskaitą „IT komplektavimas“. Taip pat b</w:t>
      </w:r>
      <w:bookmarkStart w:id="0" w:name="_GoBack"/>
      <w:bookmarkEnd w:id="0"/>
      <w:r>
        <w:t xml:space="preserve">us pakeistos gautos finansavimo sumos. </w:t>
      </w:r>
    </w:p>
    <w:p w14:paraId="5C3F985F" w14:textId="77777777" w:rsidR="00EF0EFA" w:rsidRPr="00031C51" w:rsidRDefault="00EF0EFA" w:rsidP="007E45B2">
      <w:pPr>
        <w:pStyle w:val="Heading2"/>
        <w:numPr>
          <w:ilvl w:val="0"/>
          <w:numId w:val="0"/>
        </w:numPr>
        <w:ind w:left="360"/>
        <w:rPr>
          <w:color w:val="365F91" w:themeColor="accent1" w:themeShade="BF"/>
        </w:rPr>
      </w:pPr>
      <w:r w:rsidRPr="00031C51">
        <w:rPr>
          <w:color w:val="365F91" w:themeColor="accent1" w:themeShade="BF"/>
        </w:rPr>
        <w:lastRenderedPageBreak/>
        <w:t>1.3. Produkto „IT komplektavimas“ užregistravimas ilgalaikio turto kortelėje</w:t>
      </w:r>
    </w:p>
    <w:p w14:paraId="0EC54FED" w14:textId="77777777" w:rsidR="00EF0EFA" w:rsidRDefault="00EF0EFA" w:rsidP="007E45B2"/>
    <w:p w14:paraId="429801A7" w14:textId="77777777" w:rsidR="00EF0EFA" w:rsidRDefault="00EF0EFA" w:rsidP="00851BB7">
      <w:pPr>
        <w:rPr>
          <w:i/>
        </w:rPr>
      </w:pPr>
      <w:r w:rsidRPr="00266DEC">
        <w:t xml:space="preserve">Operacija vykdoma modulyje </w:t>
      </w:r>
      <w:r w:rsidRPr="00851BB7">
        <w:rPr>
          <w:i/>
        </w:rPr>
        <w:t>Ilgalaikis turtas</w:t>
      </w:r>
      <w:r>
        <w:t xml:space="preserve"> </w:t>
      </w:r>
      <w:r w:rsidRPr="001943DC">
        <w:rPr>
          <w:i/>
        </w:rPr>
        <w:t xml:space="preserve">  → </w:t>
      </w:r>
      <w:r>
        <w:rPr>
          <w:i/>
        </w:rPr>
        <w:t>Ilgalaikis turtas</w:t>
      </w:r>
    </w:p>
    <w:p w14:paraId="5C84333E" w14:textId="77777777" w:rsidR="00EF0EFA" w:rsidRPr="00266DEC" w:rsidRDefault="00EF0EFA" w:rsidP="00851BB7">
      <w:r>
        <w:t xml:space="preserve">Atveriama reikiama ilgalaikio turto kortelė ir </w:t>
      </w:r>
      <w:r w:rsidRPr="00851BB7">
        <w:rPr>
          <w:i/>
        </w:rPr>
        <w:t>skiltyje →</w:t>
      </w:r>
      <w:r>
        <w:rPr>
          <w:i/>
        </w:rPr>
        <w:t xml:space="preserve"> operacijos</w:t>
      </w:r>
      <w:r>
        <w:t>, kurkite naują operaciją</w:t>
      </w:r>
      <w:r w:rsidRPr="00266DEC">
        <w:t xml:space="preserve">  - spauskite [Nauja</w:t>
      </w:r>
      <w:r>
        <w:t>s</w:t>
      </w:r>
      <w:r w:rsidRPr="00266DEC">
        <w:t>].</w:t>
      </w:r>
    </w:p>
    <w:p w14:paraId="56AEA79D" w14:textId="77777777" w:rsidR="00EF0EFA" w:rsidRPr="00266DEC" w:rsidRDefault="00EF0EFA" w:rsidP="00851BB7">
      <w:r w:rsidRPr="00266DEC">
        <w:t>1. Atsidariusioje operacijos kortelėje užpildykite skilties pagrindinės informacijos laukus:</w:t>
      </w:r>
    </w:p>
    <w:p w14:paraId="056126ED" w14:textId="77777777" w:rsidR="00EF0EFA" w:rsidRPr="00266DEC" w:rsidRDefault="00EF0EFA" w:rsidP="00D30E70">
      <w:pPr>
        <w:pStyle w:val="ListParagraph"/>
        <w:numPr>
          <w:ilvl w:val="0"/>
          <w:numId w:val="4"/>
        </w:numPr>
      </w:pPr>
      <w:r w:rsidRPr="00266DEC">
        <w:t>{</w:t>
      </w:r>
      <w:r>
        <w:t>Operacijos t</w:t>
      </w:r>
      <w:r w:rsidRPr="00266DEC">
        <w:t xml:space="preserve">ipas}  – </w:t>
      </w:r>
      <w:r w:rsidRPr="00D07946">
        <w:rPr>
          <w:b/>
        </w:rPr>
        <w:t>„</w:t>
      </w:r>
      <w:r>
        <w:rPr>
          <w:b/>
        </w:rPr>
        <w:t>Ilgalaikio turto vertės didinimas</w:t>
      </w:r>
      <w:r w:rsidRPr="00D07946">
        <w:rPr>
          <w:b/>
        </w:rPr>
        <w:t>“;</w:t>
      </w:r>
    </w:p>
    <w:p w14:paraId="7B1F135B" w14:textId="77777777" w:rsidR="00EF0EFA" w:rsidRPr="00266DEC" w:rsidRDefault="00EF0EFA" w:rsidP="00D30E70">
      <w:pPr>
        <w:pStyle w:val="ListParagraph"/>
        <w:numPr>
          <w:ilvl w:val="0"/>
          <w:numId w:val="4"/>
        </w:numPr>
      </w:pPr>
      <w:r w:rsidRPr="00266DEC">
        <w:t>{Data} – nurodykite operacijos vykdymo datą;</w:t>
      </w:r>
    </w:p>
    <w:p w14:paraId="72369247" w14:textId="77777777" w:rsidR="00EF0EFA" w:rsidRDefault="00EF0EFA" w:rsidP="00D30E70">
      <w:pPr>
        <w:pStyle w:val="ListParagraph"/>
        <w:numPr>
          <w:ilvl w:val="0"/>
          <w:numId w:val="4"/>
        </w:numPr>
      </w:pPr>
      <w:r w:rsidRPr="00266DEC">
        <w:t>{</w:t>
      </w:r>
      <w:r>
        <w:t>Ilgalaikio turo kortelė</w:t>
      </w:r>
      <w:r w:rsidRPr="00266DEC">
        <w:t xml:space="preserve">} – nurodykite  </w:t>
      </w:r>
      <w:r>
        <w:t>ilgalaikio turto vienetą iš pateikto sąrašo.</w:t>
      </w:r>
    </w:p>
    <w:p w14:paraId="32969053" w14:textId="77777777" w:rsidR="00EF0EFA" w:rsidRDefault="00EF0EFA" w:rsidP="00851BB7"/>
    <w:p w14:paraId="552B9498" w14:textId="77777777" w:rsidR="00EF0EFA" w:rsidRPr="00266DEC" w:rsidRDefault="00EF0EFA" w:rsidP="007E743C">
      <w:r>
        <w:t>2</w:t>
      </w:r>
      <w:r w:rsidRPr="00266DEC">
        <w:t xml:space="preserve">. </w:t>
      </w:r>
      <w:r>
        <w:t xml:space="preserve">Skiltyje </w:t>
      </w:r>
      <w:r w:rsidRPr="001943DC">
        <w:rPr>
          <w:i/>
        </w:rPr>
        <w:t>→</w:t>
      </w:r>
      <w:r>
        <w:rPr>
          <w:i/>
        </w:rPr>
        <w:t xml:space="preserve"> Detalės </w:t>
      </w:r>
      <w:r>
        <w:t>spauskite [Pridėti likutį] ir pasirenkite iš likučių produktą „IT komplektavimas“, kurį sukūrėte perrūšiavimo metu.  Išsaugokite suvestą informaciją pasitikrinkite detalizacijos informaciją, spauskite [Atidaryti detales]</w:t>
      </w:r>
    </w:p>
    <w:p w14:paraId="03F08043" w14:textId="77777777" w:rsidR="00EF0EFA" w:rsidRDefault="00EF0EFA" w:rsidP="007E743C">
      <w:r>
        <w:t xml:space="preserve">3. </w:t>
      </w:r>
      <w:r w:rsidRPr="00266DEC">
        <w:t>Išsaugokite ir patvirtinkite operaciją [</w:t>
      </w:r>
      <w:r>
        <w:t>Patvirtinti vertės didinimą]</w:t>
      </w:r>
      <w:r w:rsidRPr="00266DEC">
        <w:t>. Tvirtindami pasirinkite korespondenciją „</w:t>
      </w:r>
      <w:r>
        <w:t xml:space="preserve">IT esminis pagerinimas“ </w:t>
      </w:r>
    </w:p>
    <w:p w14:paraId="3C75332D" w14:textId="77777777" w:rsidR="00EF0EFA" w:rsidRDefault="00EF0EFA" w:rsidP="007E743C">
      <w:pPr>
        <w:pStyle w:val="ListParagraph"/>
        <w:numPr>
          <w:ilvl w:val="0"/>
          <w:numId w:val="0"/>
        </w:numPr>
        <w:ind w:left="1080"/>
      </w:pPr>
      <w:r w:rsidRPr="00266DEC">
        <w:t xml:space="preserve">D. </w:t>
      </w:r>
      <w:r>
        <w:t>1xxxxxx Ilgalaikio turto įsigijimo savikaina</w:t>
      </w:r>
    </w:p>
    <w:p w14:paraId="77391EF5" w14:textId="77777777" w:rsidR="00EF0EFA" w:rsidRDefault="00EF0EFA" w:rsidP="007E743C">
      <w:pPr>
        <w:pStyle w:val="ListParagraph"/>
        <w:numPr>
          <w:ilvl w:val="0"/>
          <w:numId w:val="0"/>
        </w:numPr>
        <w:ind w:left="1080"/>
      </w:pPr>
      <w:r>
        <w:t>K</w:t>
      </w:r>
      <w:r w:rsidRPr="00266DEC">
        <w:t xml:space="preserve">. </w:t>
      </w:r>
      <w:r>
        <w:t xml:space="preserve"> 1210xxx </w:t>
      </w:r>
      <w:r w:rsidRPr="007E45B2">
        <w:t>Ilgalaikio turto komplektavimo įsigijimo savikaina</w:t>
      </w:r>
    </w:p>
    <w:p w14:paraId="6565A67F" w14:textId="77777777" w:rsidR="00EF0EFA" w:rsidRDefault="00EF0EFA" w:rsidP="007E743C"/>
    <w:p w14:paraId="07B13BF8" w14:textId="77777777" w:rsidR="00EF0EFA" w:rsidRDefault="00EF0EFA" w:rsidP="007E743C">
      <w:r w:rsidRPr="00266DEC">
        <w:t xml:space="preserve">Rezultatas. Atlikus  </w:t>
      </w:r>
      <w:r>
        <w:t xml:space="preserve">1.3 nurodytus </w:t>
      </w:r>
      <w:r w:rsidRPr="00266DEC">
        <w:t xml:space="preserve">veiksmus </w:t>
      </w:r>
      <w:r>
        <w:t>produktas „IT komplektavimas“ bus susietas su konkrečia ilgalaikio turto kortele.</w:t>
      </w:r>
    </w:p>
    <w:p w14:paraId="355646CD" w14:textId="77777777" w:rsidR="00EF0EFA" w:rsidRDefault="00EF0EFA" w:rsidP="00851BB7"/>
    <w:p w14:paraId="49E6F8AB" w14:textId="77777777" w:rsidR="00EF0EFA" w:rsidRDefault="00EF0EFA" w:rsidP="007E45B2"/>
    <w:sectPr w:rsidR="00EF0EFA" w:rsidSect="00936B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2BF4" w14:textId="77777777" w:rsidR="00796AB0" w:rsidRDefault="00796AB0" w:rsidP="00184ABC">
      <w:pPr>
        <w:spacing w:after="0" w:line="240" w:lineRule="auto"/>
      </w:pPr>
      <w:r>
        <w:separator/>
      </w:r>
    </w:p>
  </w:endnote>
  <w:endnote w:type="continuationSeparator" w:id="0">
    <w:p w14:paraId="1E474B4F" w14:textId="77777777" w:rsidR="00796AB0" w:rsidRDefault="00796AB0" w:rsidP="001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3ADD" w14:textId="77777777" w:rsidR="00EF0EFA" w:rsidRDefault="00EF0EFA" w:rsidP="003917F5">
    <w:pPr>
      <w:pStyle w:val="Footer"/>
      <w:tabs>
        <w:tab w:val="clear" w:pos="9638"/>
        <w:tab w:val="right" w:pos="9072"/>
      </w:tabs>
    </w:pPr>
  </w:p>
  <w:p w14:paraId="5C403E78" w14:textId="023FD3A3" w:rsidR="00EF0EFA" w:rsidRDefault="00EF0EFA" w:rsidP="00FF1C58">
    <w:pPr>
      <w:pStyle w:val="Footer"/>
    </w:pPr>
    <w:r>
      <w:tab/>
    </w:r>
    <w:r>
      <w:tab/>
    </w:r>
    <w:r>
      <w:t xml:space="preserve">/ </w:t>
    </w:r>
    <w:r w:rsidR="00E915F7">
      <w:fldChar w:fldCharType="begin"/>
    </w:r>
    <w:r w:rsidR="00E915F7">
      <w:instrText xml:space="preserve"> PAGE   \* MERGEFORMAT </w:instrText>
    </w:r>
    <w:r w:rsidR="00E915F7">
      <w:fldChar w:fldCharType="separate"/>
    </w:r>
    <w:r w:rsidR="00B7040B">
      <w:rPr>
        <w:noProof/>
      </w:rPr>
      <w:t>3</w:t>
    </w:r>
    <w:r w:rsidR="00E915F7">
      <w:rPr>
        <w:noProof/>
      </w:rPr>
      <w:fldChar w:fldCharType="end"/>
    </w:r>
  </w:p>
  <w:p w14:paraId="27A959F0" w14:textId="77777777" w:rsidR="00EF0EFA" w:rsidRDefault="00EF0EFA" w:rsidP="003917F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C9F1" w14:textId="77777777" w:rsidR="00EF0EFA" w:rsidRPr="003F7725" w:rsidRDefault="00B7040B" w:rsidP="00096F45">
    <w:pPr>
      <w:pStyle w:val="Footer"/>
      <w:tabs>
        <w:tab w:val="clear" w:pos="4819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F526C0C" wp14:editId="1807F947">
          <wp:simplePos x="0" y="0"/>
          <wp:positionH relativeFrom="column">
            <wp:posOffset>567690</wp:posOffset>
          </wp:positionH>
          <wp:positionV relativeFrom="paragraph">
            <wp:posOffset>59055</wp:posOffset>
          </wp:positionV>
          <wp:extent cx="876300" cy="361950"/>
          <wp:effectExtent l="0" t="0" r="0" b="0"/>
          <wp:wrapNone/>
          <wp:docPr id="1" name="Picture 1" descr="BDO_logo_300dpi_CMYK_2907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300dpi_CMYK_2907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7" t="23463" r="14626" b="254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4F2E872" wp14:editId="75CC141C">
          <wp:extent cx="419100" cy="419100"/>
          <wp:effectExtent l="0" t="0" r="0" b="0"/>
          <wp:docPr id="2" name="Picture 0" descr="CID_logotipa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_logotipas_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EFA">
      <w:t xml:space="preserve"> </w:t>
    </w:r>
    <w:r w:rsidR="00EF0EFA">
      <w:tab/>
    </w:r>
    <w:r w:rsidR="00E915F7">
      <w:fldChar w:fldCharType="begin"/>
    </w:r>
    <w:r w:rsidR="00E915F7">
      <w:instrText xml:space="preserve"> PAGE   \* MERGEFORMAT </w:instrText>
    </w:r>
    <w:r w:rsidR="00E915F7">
      <w:fldChar w:fldCharType="separate"/>
    </w:r>
    <w:r w:rsidR="00EF0EFA">
      <w:rPr>
        <w:noProof/>
      </w:rPr>
      <w:t>1</w:t>
    </w:r>
    <w:r w:rsidR="00E915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50FC" w14:textId="77777777" w:rsidR="00796AB0" w:rsidRDefault="00796AB0" w:rsidP="00184ABC">
      <w:pPr>
        <w:spacing w:after="0" w:line="240" w:lineRule="auto"/>
      </w:pPr>
      <w:r>
        <w:separator/>
      </w:r>
    </w:p>
  </w:footnote>
  <w:footnote w:type="continuationSeparator" w:id="0">
    <w:p w14:paraId="350BDBCC" w14:textId="77777777" w:rsidR="00796AB0" w:rsidRDefault="00796AB0" w:rsidP="0018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66E0" w14:textId="587D7FAA" w:rsidR="00EF0EFA" w:rsidRDefault="00EA2874" w:rsidP="00EA2874">
    <w:pPr>
      <w:pStyle w:val="Header"/>
      <w:jc w:val="right"/>
    </w:pPr>
    <w:r>
      <w:rPr>
        <w:noProof/>
        <w:lang w:eastAsia="lt-LT"/>
      </w:rPr>
      <w:drawing>
        <wp:inline distT="0" distB="0" distL="0" distR="0" wp14:anchorId="61979038" wp14:editId="0E84B107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C07F2" w14:textId="77777777" w:rsidR="00EF0EFA" w:rsidRDefault="00EF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0436" w14:textId="77777777" w:rsidR="00EF0EFA" w:rsidRDefault="00EF0EFA">
    <w:pPr>
      <w:pStyle w:val="Header"/>
    </w:pPr>
    <w:r>
      <w:t>Instrukcija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413F"/>
    <w:multiLevelType w:val="hybridMultilevel"/>
    <w:tmpl w:val="B0B247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997"/>
    <w:multiLevelType w:val="hybridMultilevel"/>
    <w:tmpl w:val="EB081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F4F"/>
    <w:multiLevelType w:val="multilevel"/>
    <w:tmpl w:val="EDC2D4F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928697F"/>
    <w:multiLevelType w:val="hybridMultilevel"/>
    <w:tmpl w:val="13922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6390"/>
    <w:multiLevelType w:val="hybridMultilevel"/>
    <w:tmpl w:val="B8B222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AA6"/>
    <w:multiLevelType w:val="hybridMultilevel"/>
    <w:tmpl w:val="76426702"/>
    <w:lvl w:ilvl="0" w:tplc="F2EE21F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59"/>
    <w:rsid w:val="00012E45"/>
    <w:rsid w:val="000141BF"/>
    <w:rsid w:val="00031C51"/>
    <w:rsid w:val="00033156"/>
    <w:rsid w:val="00041011"/>
    <w:rsid w:val="00044A65"/>
    <w:rsid w:val="000457A1"/>
    <w:rsid w:val="000721B5"/>
    <w:rsid w:val="0007720C"/>
    <w:rsid w:val="00077C48"/>
    <w:rsid w:val="00085312"/>
    <w:rsid w:val="00096724"/>
    <w:rsid w:val="00096F45"/>
    <w:rsid w:val="000A1C2F"/>
    <w:rsid w:val="000A1DB2"/>
    <w:rsid w:val="000A71D2"/>
    <w:rsid w:val="000B65B7"/>
    <w:rsid w:val="000B6C1E"/>
    <w:rsid w:val="000C6FEB"/>
    <w:rsid w:val="000D4B98"/>
    <w:rsid w:val="000E107D"/>
    <w:rsid w:val="000E1E8B"/>
    <w:rsid w:val="000E1FB6"/>
    <w:rsid w:val="000E25DF"/>
    <w:rsid w:val="001061A0"/>
    <w:rsid w:val="001068E2"/>
    <w:rsid w:val="00113A2F"/>
    <w:rsid w:val="00116746"/>
    <w:rsid w:val="00123246"/>
    <w:rsid w:val="00124C99"/>
    <w:rsid w:val="0012556A"/>
    <w:rsid w:val="00136C11"/>
    <w:rsid w:val="001518E6"/>
    <w:rsid w:val="00160BC4"/>
    <w:rsid w:val="00166D0B"/>
    <w:rsid w:val="00172649"/>
    <w:rsid w:val="0017383C"/>
    <w:rsid w:val="00180E9D"/>
    <w:rsid w:val="001843B6"/>
    <w:rsid w:val="00184ABC"/>
    <w:rsid w:val="00184F1F"/>
    <w:rsid w:val="001943DC"/>
    <w:rsid w:val="001A2248"/>
    <w:rsid w:val="001A54B1"/>
    <w:rsid w:val="001B13DE"/>
    <w:rsid w:val="001B3666"/>
    <w:rsid w:val="001B73E9"/>
    <w:rsid w:val="001C320F"/>
    <w:rsid w:val="001C4058"/>
    <w:rsid w:val="001C6CE1"/>
    <w:rsid w:val="001D07D3"/>
    <w:rsid w:val="001E3064"/>
    <w:rsid w:val="001E4088"/>
    <w:rsid w:val="001E7FE4"/>
    <w:rsid w:val="00202192"/>
    <w:rsid w:val="0021580B"/>
    <w:rsid w:val="00225FC1"/>
    <w:rsid w:val="00227452"/>
    <w:rsid w:val="00230120"/>
    <w:rsid w:val="00230CD3"/>
    <w:rsid w:val="00231290"/>
    <w:rsid w:val="0023367B"/>
    <w:rsid w:val="002456F9"/>
    <w:rsid w:val="0024764C"/>
    <w:rsid w:val="002600A0"/>
    <w:rsid w:val="00263919"/>
    <w:rsid w:val="00263F24"/>
    <w:rsid w:val="00266DEC"/>
    <w:rsid w:val="0027307D"/>
    <w:rsid w:val="00273651"/>
    <w:rsid w:val="0027424C"/>
    <w:rsid w:val="00281ED0"/>
    <w:rsid w:val="002822E4"/>
    <w:rsid w:val="00282AB6"/>
    <w:rsid w:val="002A23BA"/>
    <w:rsid w:val="002A34F4"/>
    <w:rsid w:val="002A397D"/>
    <w:rsid w:val="002B5219"/>
    <w:rsid w:val="002B5424"/>
    <w:rsid w:val="002E27DB"/>
    <w:rsid w:val="002E3CD3"/>
    <w:rsid w:val="002E414D"/>
    <w:rsid w:val="002E7A6E"/>
    <w:rsid w:val="002F3B1C"/>
    <w:rsid w:val="003024A1"/>
    <w:rsid w:val="00307919"/>
    <w:rsid w:val="00314926"/>
    <w:rsid w:val="00324DA3"/>
    <w:rsid w:val="003322B7"/>
    <w:rsid w:val="00333713"/>
    <w:rsid w:val="00336C6C"/>
    <w:rsid w:val="00341EAB"/>
    <w:rsid w:val="003506CD"/>
    <w:rsid w:val="00364B21"/>
    <w:rsid w:val="00375227"/>
    <w:rsid w:val="003768BB"/>
    <w:rsid w:val="00384FB2"/>
    <w:rsid w:val="003917F5"/>
    <w:rsid w:val="0039686A"/>
    <w:rsid w:val="003A0E81"/>
    <w:rsid w:val="003A6010"/>
    <w:rsid w:val="003A6AB6"/>
    <w:rsid w:val="003B221C"/>
    <w:rsid w:val="003B7BCE"/>
    <w:rsid w:val="003C0EC1"/>
    <w:rsid w:val="003C6B7F"/>
    <w:rsid w:val="003D3D8A"/>
    <w:rsid w:val="003E53DA"/>
    <w:rsid w:val="003E7A95"/>
    <w:rsid w:val="003F38B0"/>
    <w:rsid w:val="003F6837"/>
    <w:rsid w:val="003F7725"/>
    <w:rsid w:val="00407478"/>
    <w:rsid w:val="0041419F"/>
    <w:rsid w:val="00414AD3"/>
    <w:rsid w:val="00414B26"/>
    <w:rsid w:val="00422F12"/>
    <w:rsid w:val="004250FE"/>
    <w:rsid w:val="00437CBF"/>
    <w:rsid w:val="00442F02"/>
    <w:rsid w:val="004525CA"/>
    <w:rsid w:val="0045355B"/>
    <w:rsid w:val="0046088A"/>
    <w:rsid w:val="004627FF"/>
    <w:rsid w:val="004638A3"/>
    <w:rsid w:val="00470BC0"/>
    <w:rsid w:val="00476672"/>
    <w:rsid w:val="00482513"/>
    <w:rsid w:val="00483A63"/>
    <w:rsid w:val="0048602E"/>
    <w:rsid w:val="0049357C"/>
    <w:rsid w:val="004957ED"/>
    <w:rsid w:val="004A2B07"/>
    <w:rsid w:val="004A5EC8"/>
    <w:rsid w:val="004B423A"/>
    <w:rsid w:val="004C05BF"/>
    <w:rsid w:val="004C105F"/>
    <w:rsid w:val="004C1630"/>
    <w:rsid w:val="004C3491"/>
    <w:rsid w:val="004C658C"/>
    <w:rsid w:val="004C6C71"/>
    <w:rsid w:val="004D07C0"/>
    <w:rsid w:val="004E5D4C"/>
    <w:rsid w:val="004E6FE1"/>
    <w:rsid w:val="004F1C83"/>
    <w:rsid w:val="0050270C"/>
    <w:rsid w:val="005046F0"/>
    <w:rsid w:val="005100AA"/>
    <w:rsid w:val="00511334"/>
    <w:rsid w:val="005122A9"/>
    <w:rsid w:val="005124DC"/>
    <w:rsid w:val="005146AB"/>
    <w:rsid w:val="00527A59"/>
    <w:rsid w:val="00532363"/>
    <w:rsid w:val="00537026"/>
    <w:rsid w:val="00543FF9"/>
    <w:rsid w:val="00555105"/>
    <w:rsid w:val="005A5A0D"/>
    <w:rsid w:val="005B56A1"/>
    <w:rsid w:val="005B576A"/>
    <w:rsid w:val="005C0596"/>
    <w:rsid w:val="005C1E1B"/>
    <w:rsid w:val="005C6AFE"/>
    <w:rsid w:val="005D217C"/>
    <w:rsid w:val="005D2B50"/>
    <w:rsid w:val="005D3BE2"/>
    <w:rsid w:val="005E7A6E"/>
    <w:rsid w:val="005E7D32"/>
    <w:rsid w:val="005F3B2A"/>
    <w:rsid w:val="0060031E"/>
    <w:rsid w:val="006026D4"/>
    <w:rsid w:val="00603DD3"/>
    <w:rsid w:val="0060637F"/>
    <w:rsid w:val="006129E9"/>
    <w:rsid w:val="006166B7"/>
    <w:rsid w:val="0063042E"/>
    <w:rsid w:val="00635A8E"/>
    <w:rsid w:val="00637A99"/>
    <w:rsid w:val="0064172D"/>
    <w:rsid w:val="00643B7D"/>
    <w:rsid w:val="006473CD"/>
    <w:rsid w:val="0065213D"/>
    <w:rsid w:val="006574F2"/>
    <w:rsid w:val="00670198"/>
    <w:rsid w:val="00671476"/>
    <w:rsid w:val="00671B51"/>
    <w:rsid w:val="00676538"/>
    <w:rsid w:val="006808E6"/>
    <w:rsid w:val="00681339"/>
    <w:rsid w:val="00686994"/>
    <w:rsid w:val="00695818"/>
    <w:rsid w:val="00695BA1"/>
    <w:rsid w:val="006B03B2"/>
    <w:rsid w:val="006C6C1C"/>
    <w:rsid w:val="006C770A"/>
    <w:rsid w:val="006D7030"/>
    <w:rsid w:val="006E1151"/>
    <w:rsid w:val="006E4391"/>
    <w:rsid w:val="006F625E"/>
    <w:rsid w:val="0070548E"/>
    <w:rsid w:val="00710B20"/>
    <w:rsid w:val="00717291"/>
    <w:rsid w:val="00721550"/>
    <w:rsid w:val="00722552"/>
    <w:rsid w:val="00724DE7"/>
    <w:rsid w:val="00731A81"/>
    <w:rsid w:val="0073586E"/>
    <w:rsid w:val="00743AB1"/>
    <w:rsid w:val="0074752D"/>
    <w:rsid w:val="00751221"/>
    <w:rsid w:val="00766D36"/>
    <w:rsid w:val="0077124F"/>
    <w:rsid w:val="00772D2F"/>
    <w:rsid w:val="0077754C"/>
    <w:rsid w:val="00796AB0"/>
    <w:rsid w:val="007A156C"/>
    <w:rsid w:val="007A15D6"/>
    <w:rsid w:val="007B6FF1"/>
    <w:rsid w:val="007B7859"/>
    <w:rsid w:val="007C301D"/>
    <w:rsid w:val="007C5B26"/>
    <w:rsid w:val="007D0850"/>
    <w:rsid w:val="007D2D7B"/>
    <w:rsid w:val="007D6C83"/>
    <w:rsid w:val="007E28A2"/>
    <w:rsid w:val="007E2985"/>
    <w:rsid w:val="007E2BA1"/>
    <w:rsid w:val="007E45B2"/>
    <w:rsid w:val="007E6020"/>
    <w:rsid w:val="007E743C"/>
    <w:rsid w:val="007F1105"/>
    <w:rsid w:val="007F1EF2"/>
    <w:rsid w:val="00800D25"/>
    <w:rsid w:val="0081059F"/>
    <w:rsid w:val="00812A5A"/>
    <w:rsid w:val="00813C5D"/>
    <w:rsid w:val="008209C2"/>
    <w:rsid w:val="008236B8"/>
    <w:rsid w:val="0084539F"/>
    <w:rsid w:val="008501A0"/>
    <w:rsid w:val="00851BB7"/>
    <w:rsid w:val="00851D69"/>
    <w:rsid w:val="008534CD"/>
    <w:rsid w:val="00864E44"/>
    <w:rsid w:val="00865C03"/>
    <w:rsid w:val="00865F27"/>
    <w:rsid w:val="008811CA"/>
    <w:rsid w:val="00881E64"/>
    <w:rsid w:val="00883EF4"/>
    <w:rsid w:val="008844DD"/>
    <w:rsid w:val="00884518"/>
    <w:rsid w:val="00896544"/>
    <w:rsid w:val="008A4AE7"/>
    <w:rsid w:val="008B3342"/>
    <w:rsid w:val="008B4414"/>
    <w:rsid w:val="008C2F13"/>
    <w:rsid w:val="008C32C9"/>
    <w:rsid w:val="008C3BDD"/>
    <w:rsid w:val="008C3F1E"/>
    <w:rsid w:val="008C5F3A"/>
    <w:rsid w:val="008D01D4"/>
    <w:rsid w:val="008D03F4"/>
    <w:rsid w:val="008D754B"/>
    <w:rsid w:val="008E1E45"/>
    <w:rsid w:val="008E3EE0"/>
    <w:rsid w:val="008E7053"/>
    <w:rsid w:val="0090557C"/>
    <w:rsid w:val="00915B3C"/>
    <w:rsid w:val="00935D78"/>
    <w:rsid w:val="00936B50"/>
    <w:rsid w:val="00942B89"/>
    <w:rsid w:val="009433DF"/>
    <w:rsid w:val="00963AE9"/>
    <w:rsid w:val="00966B2A"/>
    <w:rsid w:val="0097266C"/>
    <w:rsid w:val="00975EC8"/>
    <w:rsid w:val="00977B9F"/>
    <w:rsid w:val="009808ED"/>
    <w:rsid w:val="00987E74"/>
    <w:rsid w:val="00992EA1"/>
    <w:rsid w:val="009935F8"/>
    <w:rsid w:val="00995AA8"/>
    <w:rsid w:val="009B09B1"/>
    <w:rsid w:val="009D4A17"/>
    <w:rsid w:val="009D6713"/>
    <w:rsid w:val="009E3D06"/>
    <w:rsid w:val="009E58E2"/>
    <w:rsid w:val="009F6AB9"/>
    <w:rsid w:val="00A01287"/>
    <w:rsid w:val="00A10CB5"/>
    <w:rsid w:val="00A12949"/>
    <w:rsid w:val="00A1447A"/>
    <w:rsid w:val="00A263AB"/>
    <w:rsid w:val="00A31B5F"/>
    <w:rsid w:val="00A40012"/>
    <w:rsid w:val="00A41C01"/>
    <w:rsid w:val="00A44C51"/>
    <w:rsid w:val="00A60179"/>
    <w:rsid w:val="00A64F9E"/>
    <w:rsid w:val="00A734B6"/>
    <w:rsid w:val="00A74794"/>
    <w:rsid w:val="00A76598"/>
    <w:rsid w:val="00A8655A"/>
    <w:rsid w:val="00AA4A6E"/>
    <w:rsid w:val="00AC0EBB"/>
    <w:rsid w:val="00AC19CE"/>
    <w:rsid w:val="00AD0336"/>
    <w:rsid w:val="00AF362C"/>
    <w:rsid w:val="00B05FA9"/>
    <w:rsid w:val="00B05FED"/>
    <w:rsid w:val="00B1615C"/>
    <w:rsid w:val="00B177D8"/>
    <w:rsid w:val="00B17F56"/>
    <w:rsid w:val="00B255E8"/>
    <w:rsid w:val="00B366AE"/>
    <w:rsid w:val="00B36F74"/>
    <w:rsid w:val="00B40171"/>
    <w:rsid w:val="00B475BF"/>
    <w:rsid w:val="00B5370C"/>
    <w:rsid w:val="00B53B66"/>
    <w:rsid w:val="00B56D9F"/>
    <w:rsid w:val="00B579E0"/>
    <w:rsid w:val="00B608C2"/>
    <w:rsid w:val="00B618FA"/>
    <w:rsid w:val="00B63109"/>
    <w:rsid w:val="00B7040B"/>
    <w:rsid w:val="00B7229F"/>
    <w:rsid w:val="00B836A5"/>
    <w:rsid w:val="00B84372"/>
    <w:rsid w:val="00B9236D"/>
    <w:rsid w:val="00B94FC7"/>
    <w:rsid w:val="00B95A59"/>
    <w:rsid w:val="00BA1CE1"/>
    <w:rsid w:val="00BA344D"/>
    <w:rsid w:val="00BB5843"/>
    <w:rsid w:val="00BC12C3"/>
    <w:rsid w:val="00BC26CD"/>
    <w:rsid w:val="00BC2A8D"/>
    <w:rsid w:val="00BD19A0"/>
    <w:rsid w:val="00BD1F63"/>
    <w:rsid w:val="00BD2637"/>
    <w:rsid w:val="00BD620B"/>
    <w:rsid w:val="00BE0787"/>
    <w:rsid w:val="00BE5627"/>
    <w:rsid w:val="00BE6279"/>
    <w:rsid w:val="00BF5536"/>
    <w:rsid w:val="00C07625"/>
    <w:rsid w:val="00C07B82"/>
    <w:rsid w:val="00C13620"/>
    <w:rsid w:val="00C1525D"/>
    <w:rsid w:val="00C224A9"/>
    <w:rsid w:val="00C25E55"/>
    <w:rsid w:val="00C30EC7"/>
    <w:rsid w:val="00C31551"/>
    <w:rsid w:val="00C32901"/>
    <w:rsid w:val="00C41CA6"/>
    <w:rsid w:val="00C5622B"/>
    <w:rsid w:val="00C85B97"/>
    <w:rsid w:val="00C86A67"/>
    <w:rsid w:val="00C92BEA"/>
    <w:rsid w:val="00C97556"/>
    <w:rsid w:val="00CA20FB"/>
    <w:rsid w:val="00CA2AFE"/>
    <w:rsid w:val="00CA2F68"/>
    <w:rsid w:val="00CC220D"/>
    <w:rsid w:val="00CC23C3"/>
    <w:rsid w:val="00CD120E"/>
    <w:rsid w:val="00CD5EE0"/>
    <w:rsid w:val="00CF0A01"/>
    <w:rsid w:val="00D01725"/>
    <w:rsid w:val="00D07946"/>
    <w:rsid w:val="00D173E4"/>
    <w:rsid w:val="00D21FAB"/>
    <w:rsid w:val="00D30E70"/>
    <w:rsid w:val="00D45941"/>
    <w:rsid w:val="00D47920"/>
    <w:rsid w:val="00D5425E"/>
    <w:rsid w:val="00D640D3"/>
    <w:rsid w:val="00D64E68"/>
    <w:rsid w:val="00D66282"/>
    <w:rsid w:val="00D67FD0"/>
    <w:rsid w:val="00D74A6B"/>
    <w:rsid w:val="00D953E3"/>
    <w:rsid w:val="00DA080A"/>
    <w:rsid w:val="00DB1B63"/>
    <w:rsid w:val="00DB7EF8"/>
    <w:rsid w:val="00DC41EC"/>
    <w:rsid w:val="00DE4A47"/>
    <w:rsid w:val="00DF5E77"/>
    <w:rsid w:val="00DF74FC"/>
    <w:rsid w:val="00E002F8"/>
    <w:rsid w:val="00E02BF4"/>
    <w:rsid w:val="00E064F2"/>
    <w:rsid w:val="00E17A74"/>
    <w:rsid w:val="00E21A9C"/>
    <w:rsid w:val="00E25BE4"/>
    <w:rsid w:val="00E26F20"/>
    <w:rsid w:val="00E30AB2"/>
    <w:rsid w:val="00E316F8"/>
    <w:rsid w:val="00E3584A"/>
    <w:rsid w:val="00E36CAD"/>
    <w:rsid w:val="00E55430"/>
    <w:rsid w:val="00E559A7"/>
    <w:rsid w:val="00E55DFC"/>
    <w:rsid w:val="00E60CB9"/>
    <w:rsid w:val="00E708C1"/>
    <w:rsid w:val="00E73C6E"/>
    <w:rsid w:val="00E915F7"/>
    <w:rsid w:val="00EA2874"/>
    <w:rsid w:val="00EA3833"/>
    <w:rsid w:val="00EA43BD"/>
    <w:rsid w:val="00EB1C60"/>
    <w:rsid w:val="00EC1E80"/>
    <w:rsid w:val="00EC6235"/>
    <w:rsid w:val="00EC62DD"/>
    <w:rsid w:val="00ED0C6E"/>
    <w:rsid w:val="00ED2A11"/>
    <w:rsid w:val="00ED402A"/>
    <w:rsid w:val="00ED4347"/>
    <w:rsid w:val="00EF0EFA"/>
    <w:rsid w:val="00F076CF"/>
    <w:rsid w:val="00F108A0"/>
    <w:rsid w:val="00F1107C"/>
    <w:rsid w:val="00F167A1"/>
    <w:rsid w:val="00F30359"/>
    <w:rsid w:val="00F30B0E"/>
    <w:rsid w:val="00F30BCB"/>
    <w:rsid w:val="00F35814"/>
    <w:rsid w:val="00F423E8"/>
    <w:rsid w:val="00F44D8F"/>
    <w:rsid w:val="00F55DB0"/>
    <w:rsid w:val="00F6597A"/>
    <w:rsid w:val="00F67689"/>
    <w:rsid w:val="00F75157"/>
    <w:rsid w:val="00F80E8D"/>
    <w:rsid w:val="00F83795"/>
    <w:rsid w:val="00F92AC1"/>
    <w:rsid w:val="00F97F79"/>
    <w:rsid w:val="00FA3645"/>
    <w:rsid w:val="00FB048B"/>
    <w:rsid w:val="00FB0FAD"/>
    <w:rsid w:val="00FB2E8D"/>
    <w:rsid w:val="00FB4422"/>
    <w:rsid w:val="00FC285E"/>
    <w:rsid w:val="00FC365C"/>
    <w:rsid w:val="00FD1424"/>
    <w:rsid w:val="00FD437A"/>
    <w:rsid w:val="00FE2BAD"/>
    <w:rsid w:val="00FF1C5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09543"/>
  <w15:docId w15:val="{A90C55DB-7EAC-412F-ADE3-874DC45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68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291"/>
    <w:pPr>
      <w:keepNext/>
      <w:keepLines/>
      <w:pageBreakBefore/>
      <w:numPr>
        <w:numId w:val="1"/>
      </w:numPr>
      <w:pBdr>
        <w:bottom w:val="single" w:sz="48" w:space="1" w:color="7030A0"/>
      </w:pBdr>
      <w:spacing w:before="480" w:after="1200"/>
      <w:jc w:val="left"/>
      <w:outlineLvl w:val="0"/>
    </w:pPr>
    <w:rPr>
      <w:rFonts w:eastAsia="Times New Roman"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EC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7030A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EC8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291"/>
    <w:rPr>
      <w:rFonts w:eastAsia="Times New Roman" w:cs="Times New Roman"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EC8"/>
    <w:rPr>
      <w:rFonts w:eastAsia="Times New Roman" w:cs="Times New Roman"/>
      <w:bCs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EC8"/>
    <w:rPr>
      <w:rFonts w:eastAsia="Times New Roman" w:cs="Times New Roman"/>
      <w:bCs/>
      <w:color w:val="7030A0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95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95A5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B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5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4B21"/>
    <w:pPr>
      <w:numPr>
        <w:numId w:val="2"/>
      </w:numPr>
      <w:spacing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A59"/>
    <w:rPr>
      <w:rFonts w:ascii="Tahoma" w:hAnsi="Tahoma" w:cs="Tahoma"/>
      <w:sz w:val="16"/>
      <w:szCs w:val="16"/>
    </w:rPr>
  </w:style>
  <w:style w:type="paragraph" w:styleId="Caption">
    <w:name w:val="caption"/>
    <w:aliases w:val="Paveikslėlio Caption"/>
    <w:basedOn w:val="Normal"/>
    <w:next w:val="Normal"/>
    <w:link w:val="CaptionChar"/>
    <w:uiPriority w:val="99"/>
    <w:qFormat/>
    <w:rsid w:val="00A1447A"/>
    <w:pPr>
      <w:spacing w:line="240" w:lineRule="auto"/>
      <w:jc w:val="center"/>
    </w:pPr>
    <w:rPr>
      <w:bCs/>
      <w:sz w:val="18"/>
      <w:szCs w:val="18"/>
    </w:rPr>
  </w:style>
  <w:style w:type="table" w:styleId="TableGrid">
    <w:name w:val="Table Grid"/>
    <w:basedOn w:val="TableNormal"/>
    <w:uiPriority w:val="99"/>
    <w:rsid w:val="00B608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uiPriority w:val="99"/>
    <w:rsid w:val="00B608C2"/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ableofAuthorities">
    <w:name w:val="table of authorities"/>
    <w:basedOn w:val="Normal"/>
    <w:next w:val="Normal"/>
    <w:uiPriority w:val="99"/>
    <w:rsid w:val="00686994"/>
    <w:pPr>
      <w:spacing w:after="0"/>
      <w:ind w:left="220" w:hanging="220"/>
    </w:pPr>
    <w:rPr>
      <w:rFonts w:cs="Calibri"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686994"/>
    <w:pPr>
      <w:spacing w:before="240" w:after="120"/>
    </w:pPr>
    <w:rPr>
      <w:rFonts w:cs="Calibri"/>
      <w:b/>
      <w:bCs/>
      <w:cap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C0596"/>
    <w:pPr>
      <w:spacing w:after="0"/>
    </w:pPr>
  </w:style>
  <w:style w:type="character" w:styleId="Hyperlink">
    <w:name w:val="Hyperlink"/>
    <w:basedOn w:val="DefaultParagraphFont"/>
    <w:uiPriority w:val="99"/>
    <w:rsid w:val="005C059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7266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97266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9726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97266C"/>
    <w:pPr>
      <w:spacing w:after="100"/>
      <w:ind w:left="440"/>
    </w:pPr>
  </w:style>
  <w:style w:type="paragraph" w:styleId="NoSpacing">
    <w:name w:val="No Spacing"/>
    <w:link w:val="NoSpacingChar"/>
    <w:uiPriority w:val="99"/>
    <w:qFormat/>
    <w:rsid w:val="00E559A7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59A7"/>
    <w:rPr>
      <w:rFonts w:eastAsia="Times New Roman" w:cs="Times New Roman"/>
      <w:sz w:val="22"/>
      <w:szCs w:val="22"/>
      <w:lang w:val="lt-LT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184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4A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4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ABC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55DFC"/>
    <w:pPr>
      <w:pBdr>
        <w:top w:val="single" w:sz="4" w:space="5" w:color="auto"/>
        <w:bottom w:val="single" w:sz="4" w:space="5" w:color="auto"/>
      </w:pBdr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55DFC"/>
    <w:rPr>
      <w:rFonts w:cs="Times New Roman"/>
      <w:i/>
      <w:iCs/>
      <w:color w:val="000000"/>
    </w:rPr>
  </w:style>
  <w:style w:type="table" w:styleId="MediumList2-Accent1">
    <w:name w:val="Medium List 2 Accent 1"/>
    <w:basedOn w:val="TableNormal"/>
    <w:uiPriority w:val="99"/>
    <w:rsid w:val="001843B6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99"/>
    <w:rsid w:val="00C31551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F2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2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styleId="Index1">
    <w:name w:val="index 1"/>
    <w:basedOn w:val="Normal"/>
    <w:next w:val="Normal"/>
    <w:autoRedefine/>
    <w:uiPriority w:val="99"/>
    <w:rsid w:val="00C31551"/>
    <w:pPr>
      <w:spacing w:after="0"/>
      <w:ind w:left="220" w:hanging="220"/>
    </w:pPr>
    <w:rPr>
      <w:rFonts w:cs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C31551"/>
    <w:pPr>
      <w:spacing w:after="0"/>
      <w:ind w:left="440" w:hanging="220"/>
    </w:pPr>
    <w:rPr>
      <w:rFonts w:cs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C31551"/>
    <w:pPr>
      <w:spacing w:after="0"/>
      <w:ind w:left="660" w:hanging="220"/>
    </w:pPr>
    <w:rPr>
      <w:rFonts w:cs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C31551"/>
    <w:pPr>
      <w:spacing w:after="0"/>
      <w:ind w:left="880" w:hanging="220"/>
    </w:pPr>
    <w:rPr>
      <w:rFonts w:cs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C31551"/>
    <w:pPr>
      <w:spacing w:after="0"/>
      <w:ind w:left="1100" w:hanging="220"/>
    </w:pPr>
    <w:rPr>
      <w:rFonts w:cs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C31551"/>
    <w:pPr>
      <w:spacing w:after="0"/>
      <w:ind w:left="1320" w:hanging="220"/>
    </w:pPr>
    <w:rPr>
      <w:rFonts w:cs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C31551"/>
    <w:pPr>
      <w:spacing w:after="0"/>
      <w:ind w:left="1540" w:hanging="220"/>
    </w:pPr>
    <w:rPr>
      <w:rFonts w:cs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C31551"/>
    <w:pPr>
      <w:spacing w:after="0"/>
      <w:ind w:left="1760" w:hanging="220"/>
    </w:pPr>
    <w:rPr>
      <w:rFonts w:cs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C31551"/>
    <w:pPr>
      <w:spacing w:after="0"/>
      <w:ind w:left="1980" w:hanging="220"/>
    </w:pPr>
    <w:rPr>
      <w:rFonts w:cs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C31551"/>
    <w:pPr>
      <w:spacing w:before="240" w:after="120"/>
      <w:jc w:val="center"/>
    </w:pPr>
    <w:rPr>
      <w:rFonts w:cs="Calibri"/>
      <w:b/>
      <w:bCs/>
      <w:sz w:val="26"/>
      <w:szCs w:val="26"/>
    </w:rPr>
  </w:style>
  <w:style w:type="character" w:styleId="IntenseEmphasis">
    <w:name w:val="Intense Emphasis"/>
    <w:basedOn w:val="DefaultParagraphFont"/>
    <w:uiPriority w:val="99"/>
    <w:qFormat/>
    <w:rsid w:val="00A734B6"/>
    <w:rPr>
      <w:rFonts w:cs="Times New Roman"/>
      <w:b/>
      <w:bCs/>
      <w:i/>
      <w:iCs/>
      <w:color w:val="4F81BD"/>
      <w:shd w:val="clear" w:color="auto" w:fill="C6D9F1"/>
    </w:rPr>
  </w:style>
  <w:style w:type="paragraph" w:customStyle="1" w:styleId="Lentelscaption">
    <w:name w:val="Lentelės caption"/>
    <w:basedOn w:val="Caption"/>
    <w:link w:val="LentelscaptionChar"/>
    <w:uiPriority w:val="99"/>
    <w:rsid w:val="00375227"/>
    <w:pPr>
      <w:keepNext/>
      <w:jc w:val="left"/>
    </w:pPr>
  </w:style>
  <w:style w:type="character" w:customStyle="1" w:styleId="CaptionChar">
    <w:name w:val="Caption Char"/>
    <w:aliases w:val="Paveikslėlio Caption Char"/>
    <w:basedOn w:val="DefaultParagraphFont"/>
    <w:link w:val="Caption"/>
    <w:uiPriority w:val="99"/>
    <w:locked/>
    <w:rsid w:val="005D2B50"/>
    <w:rPr>
      <w:rFonts w:cs="Times New Roman"/>
      <w:bCs/>
      <w:sz w:val="18"/>
      <w:szCs w:val="18"/>
    </w:rPr>
  </w:style>
  <w:style w:type="character" w:customStyle="1" w:styleId="LentelscaptionChar">
    <w:name w:val="Lentelės caption Char"/>
    <w:basedOn w:val="CaptionChar"/>
    <w:link w:val="Lentelscaption"/>
    <w:uiPriority w:val="99"/>
    <w:locked/>
    <w:rsid w:val="005D2B50"/>
    <w:rPr>
      <w:rFonts w:cs="Times New Roman"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F1C58"/>
    <w:pPr>
      <w:spacing w:before="60" w:after="100" w:line="240" w:lineRule="auto"/>
      <w:ind w:firstLine="284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1C58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F92AC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F11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1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1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10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 įstaigų FVAS konfigūravimo ir duomenų migravimo planas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 įstaigų FVAS konfigūravimo ir duomenų migravimo planas</dc:title>
  <dc:creator>CID Baltic / BDO</dc:creator>
  <cp:lastModifiedBy>Goda</cp:lastModifiedBy>
  <cp:revision>2</cp:revision>
  <cp:lastPrinted>2012-01-24T21:20:00Z</cp:lastPrinted>
  <dcterms:created xsi:type="dcterms:W3CDTF">2018-08-31T13:11:00Z</dcterms:created>
  <dcterms:modified xsi:type="dcterms:W3CDTF">2018-08-31T13:11:00Z</dcterms:modified>
</cp:coreProperties>
</file>