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E4EA" w14:textId="32D0A076" w:rsidR="00912A83" w:rsidRPr="007328CD" w:rsidRDefault="00A039CC" w:rsidP="007328CD">
      <w:pPr>
        <w:spacing w:after="0" w:line="276" w:lineRule="auto"/>
        <w:ind w:left="360" w:firstLine="0"/>
        <w:jc w:val="left"/>
        <w:rPr>
          <w:color w:val="BF8F00" w:themeColor="accent4" w:themeShade="BF"/>
        </w:rPr>
      </w:pPr>
      <w:proofErr w:type="spellStart"/>
      <w:r w:rsidRPr="007328CD">
        <w:rPr>
          <w:color w:val="BF8F00" w:themeColor="accent4" w:themeShade="BF"/>
          <w:sz w:val="44"/>
        </w:rPr>
        <w:t>Tiekėjo</w:t>
      </w:r>
      <w:proofErr w:type="spellEnd"/>
      <w:r w:rsidRPr="007328CD">
        <w:rPr>
          <w:color w:val="BF8F00" w:themeColor="accent4" w:themeShade="BF"/>
          <w:sz w:val="44"/>
        </w:rPr>
        <w:t>/</w:t>
      </w:r>
      <w:proofErr w:type="spellStart"/>
      <w:r w:rsidRPr="007328CD">
        <w:rPr>
          <w:color w:val="BF8F00" w:themeColor="accent4" w:themeShade="BF"/>
          <w:sz w:val="44"/>
        </w:rPr>
        <w:t>pirkėjo</w:t>
      </w:r>
      <w:proofErr w:type="spellEnd"/>
      <w:r w:rsidRPr="007328CD">
        <w:rPr>
          <w:color w:val="BF8F00" w:themeColor="accent4" w:themeShade="BF"/>
          <w:sz w:val="44"/>
        </w:rPr>
        <w:t xml:space="preserve"> </w:t>
      </w:r>
      <w:proofErr w:type="spellStart"/>
      <w:r w:rsidRPr="007328CD">
        <w:rPr>
          <w:color w:val="BF8F00" w:themeColor="accent4" w:themeShade="BF"/>
          <w:sz w:val="44"/>
        </w:rPr>
        <w:t>avanso</w:t>
      </w:r>
      <w:proofErr w:type="spellEnd"/>
      <w:r w:rsidRPr="007328CD">
        <w:rPr>
          <w:color w:val="BF8F00" w:themeColor="accent4" w:themeShade="BF"/>
          <w:sz w:val="44"/>
        </w:rPr>
        <w:t xml:space="preserve"> </w:t>
      </w:r>
      <w:proofErr w:type="spellStart"/>
      <w:r w:rsidRPr="007328CD">
        <w:rPr>
          <w:color w:val="BF8F00" w:themeColor="accent4" w:themeShade="BF"/>
          <w:sz w:val="44"/>
        </w:rPr>
        <w:t>grąžinimo</w:t>
      </w:r>
      <w:proofErr w:type="spellEnd"/>
      <w:r w:rsidRPr="007328CD">
        <w:rPr>
          <w:color w:val="BF8F00" w:themeColor="accent4" w:themeShade="BF"/>
          <w:sz w:val="44"/>
        </w:rPr>
        <w:t xml:space="preserve"> </w:t>
      </w:r>
      <w:proofErr w:type="spellStart"/>
      <w:r w:rsidRPr="007328CD">
        <w:rPr>
          <w:color w:val="BF8F00" w:themeColor="accent4" w:themeShade="BF"/>
          <w:sz w:val="44"/>
        </w:rPr>
        <w:t>operacijos</w:t>
      </w:r>
      <w:proofErr w:type="spellEnd"/>
      <w:r w:rsidR="007328CD" w:rsidRPr="007328CD">
        <w:rPr>
          <w:color w:val="BF8F00" w:themeColor="accent4" w:themeShade="BF"/>
          <w:sz w:val="44"/>
        </w:rPr>
        <w:t xml:space="preserve"> </w:t>
      </w:r>
      <w:proofErr w:type="spellStart"/>
      <w:r w:rsidRPr="007328CD">
        <w:rPr>
          <w:color w:val="BF8F00" w:themeColor="accent4" w:themeShade="BF"/>
          <w:sz w:val="44"/>
        </w:rPr>
        <w:t>registravimas</w:t>
      </w:r>
      <w:proofErr w:type="spellEnd"/>
      <w:r w:rsidRPr="007328CD">
        <w:rPr>
          <w:color w:val="BF8F00" w:themeColor="accent4" w:themeShade="BF"/>
          <w:sz w:val="44"/>
        </w:rPr>
        <w:t xml:space="preserve"> </w:t>
      </w:r>
    </w:p>
    <w:p w14:paraId="6EBA9928" w14:textId="72255987" w:rsidR="00912A83" w:rsidRDefault="007328CD">
      <w:pPr>
        <w:spacing w:after="1241" w:line="259" w:lineRule="auto"/>
        <w:ind w:left="331" w:right="-26" w:firstLine="0"/>
        <w:jc w:val="left"/>
      </w:pPr>
      <w:r w:rsidRPr="001C7081">
        <w:rPr>
          <w:noProof/>
          <w:sz w:val="52"/>
          <w:szCs w:val="5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8836F" wp14:editId="7C0708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4317" id="Shape 3494" o:spid="_x0000_s1026" style="position:absolute;margin-left:0;margin-top:-.05pt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07927D8F" w14:textId="77777777" w:rsidR="00912A83" w:rsidRDefault="00A039CC">
      <w:pPr>
        <w:spacing w:after="206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užregistruoti</w:t>
      </w:r>
      <w:proofErr w:type="spellEnd"/>
      <w:r>
        <w:t xml:space="preserve"> </w:t>
      </w:r>
      <w:proofErr w:type="spellStart"/>
      <w:r>
        <w:t>grąžintą</w:t>
      </w:r>
      <w:proofErr w:type="spellEnd"/>
      <w:r>
        <w:t xml:space="preserve"> </w:t>
      </w:r>
      <w:proofErr w:type="spellStart"/>
      <w:r>
        <w:t>partnerio</w:t>
      </w:r>
      <w:proofErr w:type="spellEnd"/>
      <w:r>
        <w:t xml:space="preserve"> </w:t>
      </w:r>
      <w:proofErr w:type="spellStart"/>
      <w:r>
        <w:t>avansą</w:t>
      </w:r>
      <w:proofErr w:type="spellEnd"/>
      <w:r>
        <w:t xml:space="preserve">. </w:t>
      </w:r>
      <w:proofErr w:type="spellStart"/>
      <w:r>
        <w:t>Pateikiami</w:t>
      </w:r>
      <w:proofErr w:type="spellEnd"/>
      <w:r>
        <w:t xml:space="preserve"> </w:t>
      </w:r>
      <w:proofErr w:type="spellStart"/>
      <w:r>
        <w:t>žingsniai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sąskaitoje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kasoje</w:t>
      </w:r>
      <w:proofErr w:type="spellEnd"/>
      <w:r>
        <w:t xml:space="preserve">. </w:t>
      </w:r>
    </w:p>
    <w:p w14:paraId="19E78B54" w14:textId="77777777" w:rsidR="00912A83" w:rsidRDefault="00A039CC">
      <w:pPr>
        <w:spacing w:after="206"/>
      </w:pPr>
      <w:proofErr w:type="spellStart"/>
      <w:r>
        <w:t>Atvejai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daroma</w:t>
      </w:r>
      <w:proofErr w:type="spellEnd"/>
      <w:r>
        <w:t xml:space="preserve">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: </w:t>
      </w:r>
      <w:proofErr w:type="spellStart"/>
      <w:r>
        <w:t>išmokėto</w:t>
      </w:r>
      <w:proofErr w:type="spellEnd"/>
      <w:r>
        <w:t xml:space="preserve"> </w:t>
      </w:r>
      <w:proofErr w:type="spellStart"/>
      <w:r>
        <w:t>tiekėjo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gauto</w:t>
      </w:r>
      <w:proofErr w:type="spellEnd"/>
      <w:r>
        <w:t xml:space="preserve"> </w:t>
      </w:r>
      <w:proofErr w:type="spellStart"/>
      <w:r>
        <w:t>pirkėjo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grąžinimas</w:t>
      </w:r>
      <w:proofErr w:type="spellEnd"/>
      <w:r>
        <w:t xml:space="preserve">.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instrukcijos</w:t>
      </w:r>
      <w:proofErr w:type="spellEnd"/>
      <w:r>
        <w:t xml:space="preserve"> </w:t>
      </w:r>
      <w:proofErr w:type="spellStart"/>
      <w:r>
        <w:t>nepainiokite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gražinimu</w:t>
      </w:r>
      <w:proofErr w:type="spellEnd"/>
      <w:r>
        <w:t xml:space="preserve"> </w:t>
      </w:r>
      <w:proofErr w:type="spellStart"/>
      <w:r>
        <w:t>atskaitingam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. </w:t>
      </w:r>
    </w:p>
    <w:p w14:paraId="62D8C7B7" w14:textId="77777777" w:rsidR="00912A83" w:rsidRPr="007328CD" w:rsidRDefault="00A039CC">
      <w:pPr>
        <w:spacing w:after="405" w:line="259" w:lineRule="auto"/>
        <w:ind w:left="0" w:firstLine="0"/>
        <w:jc w:val="left"/>
        <w:rPr>
          <w:color w:val="BF8F00" w:themeColor="accent4" w:themeShade="BF"/>
        </w:rPr>
      </w:pPr>
      <w:r w:rsidRPr="007328CD">
        <w:rPr>
          <w:color w:val="BF8F00" w:themeColor="accent4" w:themeShade="BF"/>
        </w:rPr>
        <w:t xml:space="preserve"> </w:t>
      </w:r>
    </w:p>
    <w:p w14:paraId="3172AC25" w14:textId="33F00812" w:rsidR="00912A83" w:rsidRPr="00856DF6" w:rsidRDefault="00A039CC">
      <w:pPr>
        <w:pStyle w:val="Heading1"/>
        <w:ind w:left="355"/>
        <w:rPr>
          <w:color w:val="0070C0"/>
        </w:rPr>
      </w:pPr>
      <w:r w:rsidRPr="00856DF6">
        <w:rPr>
          <w:color w:val="0070C0"/>
        </w:rPr>
        <w:t>1.</w:t>
      </w:r>
      <w:r w:rsidRPr="00856DF6">
        <w:rPr>
          <w:rFonts w:ascii="Arial" w:eastAsia="Arial" w:hAnsi="Arial" w:cs="Arial"/>
          <w:color w:val="0070C0"/>
        </w:rPr>
        <w:t xml:space="preserve"> </w:t>
      </w:r>
      <w:proofErr w:type="spellStart"/>
      <w:r w:rsidRPr="00856DF6">
        <w:rPr>
          <w:color w:val="0070C0"/>
        </w:rPr>
        <w:t>Įžanga</w:t>
      </w:r>
      <w:proofErr w:type="spellEnd"/>
      <w:r w:rsidRPr="00856DF6">
        <w:rPr>
          <w:color w:val="0070C0"/>
        </w:rPr>
        <w:t xml:space="preserve"> </w:t>
      </w:r>
    </w:p>
    <w:p w14:paraId="1742DA2A" w14:textId="77777777" w:rsidR="00912A83" w:rsidRDefault="00A039CC">
      <w:pPr>
        <w:spacing w:after="253"/>
      </w:pPr>
      <w:r>
        <w:t xml:space="preserve">Tam,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užregistruotumėmė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grąžinimą</w:t>
      </w:r>
      <w:proofErr w:type="spellEnd"/>
      <w:r>
        <w:t xml:space="preserve">, </w:t>
      </w:r>
      <w:proofErr w:type="spellStart"/>
      <w:r>
        <w:t>sistemoje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:  </w:t>
      </w:r>
    </w:p>
    <w:p w14:paraId="27713B2D" w14:textId="77777777" w:rsidR="008174F2" w:rsidRDefault="00A039CC">
      <w:pPr>
        <w:numPr>
          <w:ilvl w:val="0"/>
          <w:numId w:val="1"/>
        </w:numPr>
        <w:ind w:hanging="360"/>
      </w:pPr>
      <w:proofErr w:type="spellStart"/>
      <w:r>
        <w:t>Užregistruotą</w:t>
      </w:r>
      <w:proofErr w:type="spellEnd"/>
      <w:r>
        <w:t xml:space="preserve"> </w:t>
      </w:r>
      <w:proofErr w:type="spellStart"/>
      <w:r>
        <w:t>partnerį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</w:t>
      </w:r>
      <w:proofErr w:type="spellStart"/>
      <w:r>
        <w:t>instrukciją</w:t>
      </w:r>
      <w:proofErr w:type="spellEnd"/>
      <w:r>
        <w:t xml:space="preserve"> </w:t>
      </w:r>
      <w:proofErr w:type="spellStart"/>
      <w:r>
        <w:t>Partnerio</w:t>
      </w:r>
      <w:proofErr w:type="spellEnd"/>
      <w:r>
        <w:t xml:space="preserve"> </w:t>
      </w:r>
      <w:proofErr w:type="spellStart"/>
      <w:r>
        <w:t>sukūrimas</w:t>
      </w:r>
      <w:proofErr w:type="spellEnd"/>
      <w:r>
        <w:t xml:space="preserve">);  </w:t>
      </w:r>
    </w:p>
    <w:p w14:paraId="7AB8451C" w14:textId="585A63F1" w:rsidR="00912A83" w:rsidRDefault="00A039CC">
      <w:pPr>
        <w:numPr>
          <w:ilvl w:val="0"/>
          <w:numId w:val="1"/>
        </w:numPr>
        <w:ind w:hanging="360"/>
      </w:pPr>
      <w:proofErr w:type="spellStart"/>
      <w:r>
        <w:t>Sukurtą</w:t>
      </w:r>
      <w:proofErr w:type="spellEnd"/>
      <w:r>
        <w:t xml:space="preserve"> </w:t>
      </w:r>
      <w:proofErr w:type="spellStart"/>
      <w:r>
        <w:t>avansą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pirkėjo</w:t>
      </w:r>
      <w:proofErr w:type="spellEnd"/>
      <w:r>
        <w:t xml:space="preserve"> </w:t>
      </w:r>
      <w:proofErr w:type="spellStart"/>
      <w:r>
        <w:t>avansinį</w:t>
      </w:r>
      <w:proofErr w:type="spellEnd"/>
      <w:r>
        <w:t xml:space="preserve"> </w:t>
      </w:r>
      <w:proofErr w:type="spellStart"/>
      <w:r>
        <w:t>mokėjimą</w:t>
      </w:r>
      <w:proofErr w:type="spellEnd"/>
      <w:r>
        <w:t xml:space="preserve">. </w:t>
      </w:r>
    </w:p>
    <w:p w14:paraId="0A404ACC" w14:textId="77777777" w:rsidR="00912A83" w:rsidRDefault="00A039CC">
      <w:pPr>
        <w:numPr>
          <w:ilvl w:val="0"/>
          <w:numId w:val="1"/>
        </w:numPr>
        <w:ind w:hanging="36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bus </w:t>
      </w:r>
      <w:proofErr w:type="spellStart"/>
      <w:r>
        <w:t>vykdoma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,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partneris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įvestą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(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 </w:t>
      </w:r>
      <w:proofErr w:type="spellStart"/>
      <w:r>
        <w:t>įvedama</w:t>
      </w:r>
      <w:proofErr w:type="spellEnd"/>
      <w:r>
        <w:t xml:space="preserve"> </w:t>
      </w:r>
      <w:proofErr w:type="spellStart"/>
      <w:r>
        <w:t>Partnerio</w:t>
      </w:r>
      <w:proofErr w:type="spellEnd"/>
      <w:r>
        <w:t xml:space="preserve"> </w:t>
      </w:r>
      <w:proofErr w:type="spellStart"/>
      <w:r>
        <w:t>kortelėje</w:t>
      </w:r>
      <w:proofErr w:type="spellEnd"/>
      <w:r>
        <w:t xml:space="preserve"> </w:t>
      </w:r>
      <w:proofErr w:type="spellStart"/>
      <w:r>
        <w:t>verslo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); </w:t>
      </w:r>
    </w:p>
    <w:p w14:paraId="5F821EE4" w14:textId="77777777" w:rsidR="00912A83" w:rsidRDefault="00A039CC">
      <w:pPr>
        <w:numPr>
          <w:ilvl w:val="0"/>
          <w:numId w:val="1"/>
        </w:numPr>
        <w:spacing w:after="104"/>
        <w:ind w:hanging="360"/>
      </w:pPr>
      <w:proofErr w:type="spellStart"/>
      <w:r>
        <w:t>Sistemoje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suvestos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tinkamai</w:t>
      </w:r>
      <w:proofErr w:type="spellEnd"/>
      <w:r>
        <w:t xml:space="preserve"> </w:t>
      </w:r>
      <w:proofErr w:type="spellStart"/>
      <w:r>
        <w:t>sukonfigūruotos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kasos</w:t>
      </w:r>
      <w:proofErr w:type="spellEnd"/>
      <w:r>
        <w:t xml:space="preserve">. </w:t>
      </w:r>
    </w:p>
    <w:p w14:paraId="1DE8062B" w14:textId="77777777" w:rsidR="00912A83" w:rsidRDefault="00A039CC">
      <w:pPr>
        <w:spacing w:after="405" w:line="259" w:lineRule="auto"/>
        <w:ind w:left="0" w:firstLine="0"/>
        <w:jc w:val="left"/>
      </w:pPr>
      <w:r>
        <w:t xml:space="preserve"> </w:t>
      </w:r>
    </w:p>
    <w:p w14:paraId="69416454" w14:textId="2FB18F69" w:rsidR="00912A83" w:rsidRPr="00856DF6" w:rsidRDefault="00A039CC">
      <w:pPr>
        <w:pStyle w:val="Heading1"/>
        <w:ind w:left="355"/>
        <w:rPr>
          <w:color w:val="0070C0"/>
        </w:rPr>
      </w:pPr>
      <w:r w:rsidRPr="00856DF6">
        <w:rPr>
          <w:color w:val="0070C0"/>
        </w:rPr>
        <w:t>2.</w:t>
      </w:r>
      <w:r w:rsidRPr="00856DF6">
        <w:rPr>
          <w:rFonts w:ascii="Arial" w:eastAsia="Arial" w:hAnsi="Arial" w:cs="Arial"/>
          <w:color w:val="0070C0"/>
        </w:rPr>
        <w:t xml:space="preserve"> </w:t>
      </w:r>
      <w:proofErr w:type="spellStart"/>
      <w:r w:rsidRPr="00856DF6">
        <w:rPr>
          <w:color w:val="0070C0"/>
        </w:rPr>
        <w:t>Žingsniai</w:t>
      </w:r>
      <w:proofErr w:type="spellEnd"/>
      <w:r w:rsidRPr="00856DF6">
        <w:rPr>
          <w:color w:val="0070C0"/>
        </w:rPr>
        <w:t xml:space="preserve"> </w:t>
      </w:r>
    </w:p>
    <w:p w14:paraId="0CB2DA03" w14:textId="77777777" w:rsidR="00912A83" w:rsidRDefault="00A039CC">
      <w:pPr>
        <w:spacing w:after="314"/>
      </w:pPr>
      <w:proofErr w:type="spellStart"/>
      <w:r>
        <w:t>Šios</w:t>
      </w:r>
      <w:proofErr w:type="spellEnd"/>
      <w:r>
        <w:t xml:space="preserve"> </w:t>
      </w:r>
      <w:proofErr w:type="spellStart"/>
      <w:r>
        <w:t>mokėjimų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bus </w:t>
      </w:r>
      <w:proofErr w:type="spellStart"/>
      <w:r>
        <w:t>atliekamos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Mokėjimai</w:t>
      </w:r>
      <w:r>
        <w:rPr>
          <w:rFonts w:ascii="Segoe UI Symbol" w:eastAsia="Segoe UI Symbol" w:hAnsi="Segoe UI Symbol" w:cs="Segoe UI Symbol"/>
          <w:sz w:val="23"/>
        </w:rPr>
        <w:t></w:t>
      </w:r>
      <w:r>
        <w:rPr>
          <w:i/>
        </w:rPr>
        <w:t>Banko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sąskaitos</w:t>
      </w:r>
      <w:proofErr w:type="spellEnd"/>
      <w:r>
        <w:rPr>
          <w:i/>
        </w:rPr>
        <w:t>/</w:t>
      </w:r>
      <w:proofErr w:type="spellStart"/>
      <w:r>
        <w:rPr>
          <w:i/>
        </w:rPr>
        <w:t>kasos</w:t>
      </w:r>
      <w:proofErr w:type="spellEnd"/>
      <w:r>
        <w:t xml:space="preserve">.  </w:t>
      </w:r>
    </w:p>
    <w:p w14:paraId="4462635B" w14:textId="687ECD75" w:rsidR="00912A83" w:rsidRPr="00856DF6" w:rsidRDefault="00A039CC">
      <w:pPr>
        <w:spacing w:after="96" w:line="259" w:lineRule="auto"/>
        <w:ind w:left="355"/>
        <w:jc w:val="left"/>
        <w:rPr>
          <w:color w:val="0070C0"/>
        </w:rPr>
      </w:pPr>
      <w:r w:rsidRPr="00856DF6">
        <w:rPr>
          <w:color w:val="0070C0"/>
          <w:sz w:val="32"/>
        </w:rPr>
        <w:t>2.1.</w:t>
      </w:r>
      <w:r w:rsidRPr="00856DF6">
        <w:rPr>
          <w:rFonts w:ascii="Arial" w:eastAsia="Arial" w:hAnsi="Arial" w:cs="Arial"/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Avanso</w:t>
      </w:r>
      <w:proofErr w:type="spellEnd"/>
      <w:r w:rsidRPr="00856DF6">
        <w:rPr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gražinimo</w:t>
      </w:r>
      <w:proofErr w:type="spellEnd"/>
      <w:r w:rsidRPr="00856DF6">
        <w:rPr>
          <w:color w:val="0070C0"/>
          <w:sz w:val="32"/>
        </w:rPr>
        <w:t xml:space="preserve"> per </w:t>
      </w:r>
      <w:proofErr w:type="spellStart"/>
      <w:r w:rsidRPr="00856DF6">
        <w:rPr>
          <w:color w:val="0070C0"/>
          <w:sz w:val="32"/>
        </w:rPr>
        <w:t>banko</w:t>
      </w:r>
      <w:proofErr w:type="spellEnd"/>
      <w:r w:rsidRPr="00856DF6">
        <w:rPr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sąskaitą</w:t>
      </w:r>
      <w:proofErr w:type="spellEnd"/>
      <w:r w:rsidRPr="00856DF6">
        <w:rPr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operacijos</w:t>
      </w:r>
      <w:proofErr w:type="spellEnd"/>
      <w:r w:rsidRPr="00856DF6">
        <w:rPr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įvedimas</w:t>
      </w:r>
      <w:proofErr w:type="spellEnd"/>
      <w:r w:rsidRPr="00856DF6">
        <w:rPr>
          <w:color w:val="0070C0"/>
          <w:sz w:val="32"/>
        </w:rPr>
        <w:t xml:space="preserve"> </w:t>
      </w:r>
    </w:p>
    <w:p w14:paraId="0D8A71BA" w14:textId="77777777" w:rsidR="00912A83" w:rsidRDefault="00A039CC">
      <w:pPr>
        <w:numPr>
          <w:ilvl w:val="0"/>
          <w:numId w:val="2"/>
        </w:numPr>
        <w:spacing w:after="10" w:line="259" w:lineRule="auto"/>
        <w:ind w:hanging="360"/>
      </w:pPr>
      <w:proofErr w:type="spellStart"/>
      <w:r>
        <w:t>Atidarykite</w:t>
      </w:r>
      <w:proofErr w:type="spellEnd"/>
      <w:r>
        <w:t xml:space="preserve"> </w:t>
      </w:r>
      <w:proofErr w:type="spellStart"/>
      <w:r>
        <w:t>modulį</w:t>
      </w:r>
      <w:proofErr w:type="spellEnd"/>
      <w:r>
        <w:t xml:space="preserve"> </w:t>
      </w:r>
      <w:proofErr w:type="spellStart"/>
      <w:r>
        <w:rPr>
          <w:i/>
        </w:rPr>
        <w:t>Mokėjimai</w:t>
      </w:r>
      <w:r>
        <w:rPr>
          <w:rFonts w:ascii="Segoe UI Symbol" w:eastAsia="Segoe UI Symbol" w:hAnsi="Segoe UI Symbol" w:cs="Segoe UI Symbol"/>
          <w:sz w:val="23"/>
        </w:rPr>
        <w:t></w:t>
      </w:r>
      <w:r>
        <w:rPr>
          <w:i/>
        </w:rPr>
        <w:t>Banko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sąskaitos</w:t>
      </w:r>
      <w:proofErr w:type="spellEnd"/>
      <w:r>
        <w:rPr>
          <w:i/>
        </w:rPr>
        <w:t>/</w:t>
      </w:r>
      <w:proofErr w:type="spellStart"/>
      <w:r>
        <w:rPr>
          <w:i/>
        </w:rPr>
        <w:t>kasos</w:t>
      </w:r>
      <w:proofErr w:type="spellEnd"/>
      <w:r>
        <w:t xml:space="preserve">.  </w:t>
      </w:r>
    </w:p>
    <w:p w14:paraId="1339B3FB" w14:textId="77777777" w:rsidR="00912A83" w:rsidRDefault="00A039CC">
      <w:pPr>
        <w:numPr>
          <w:ilvl w:val="0"/>
          <w:numId w:val="2"/>
        </w:numPr>
        <w:ind w:hanging="360"/>
      </w:pPr>
      <w:proofErr w:type="spellStart"/>
      <w:r>
        <w:t>Pasirinkite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vykdysite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.  </w:t>
      </w:r>
    </w:p>
    <w:p w14:paraId="27BA5BA2" w14:textId="77777777" w:rsidR="00912A83" w:rsidRDefault="00A039CC">
      <w:pPr>
        <w:numPr>
          <w:ilvl w:val="0"/>
          <w:numId w:val="2"/>
        </w:numPr>
        <w:ind w:hanging="360"/>
      </w:pPr>
      <w:proofErr w:type="spellStart"/>
      <w:r>
        <w:t>Atidarytoje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kortelėje</w:t>
      </w:r>
      <w:proofErr w:type="spellEnd"/>
      <w:r>
        <w:t xml:space="preserve"> </w:t>
      </w:r>
      <w:proofErr w:type="spellStart"/>
      <w:r>
        <w:t>pereikite</w:t>
      </w:r>
      <w:proofErr w:type="spellEnd"/>
      <w:r>
        <w:t xml:space="preserve"> į </w:t>
      </w:r>
      <w:proofErr w:type="spellStart"/>
      <w:r>
        <w:t>skiltį</w:t>
      </w:r>
      <w:proofErr w:type="spellEnd"/>
      <w:r>
        <w:t xml:space="preserve"> </w:t>
      </w:r>
      <w:proofErr w:type="spellStart"/>
      <w:r>
        <w:rPr>
          <w:i/>
        </w:rPr>
        <w:t>Mokėjimai</w:t>
      </w:r>
      <w:proofErr w:type="spellEnd"/>
      <w:r>
        <w:t xml:space="preserve">, </w:t>
      </w:r>
      <w:proofErr w:type="spellStart"/>
      <w:r>
        <w:t>paspauskite</w:t>
      </w:r>
      <w:proofErr w:type="spellEnd"/>
      <w:r>
        <w:t xml:space="preserve"> [</w:t>
      </w:r>
      <w:proofErr w:type="spellStart"/>
      <w:r>
        <w:t>Naujas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gražinimo</w:t>
      </w:r>
      <w:proofErr w:type="spellEnd"/>
      <w:r>
        <w:t xml:space="preserve"> </w:t>
      </w:r>
      <w:proofErr w:type="spellStart"/>
      <w:r>
        <w:t>kryptį</w:t>
      </w:r>
      <w:proofErr w:type="spellEnd"/>
      <w:r>
        <w:t xml:space="preserve">,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veiksmą</w:t>
      </w:r>
      <w:proofErr w:type="spellEnd"/>
      <w:r>
        <w:t xml:space="preserve">: </w:t>
      </w:r>
    </w:p>
    <w:p w14:paraId="335A1937" w14:textId="77777777" w:rsidR="00912A83" w:rsidRDefault="00A039CC">
      <w:pPr>
        <w:numPr>
          <w:ilvl w:val="1"/>
          <w:numId w:val="2"/>
        </w:numPr>
        <w:ind w:hanging="360"/>
      </w:pPr>
      <w:r>
        <w:t>[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išmokėjimas</w:t>
      </w:r>
      <w:proofErr w:type="spellEnd"/>
      <w:r>
        <w:t xml:space="preserve">] –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grąžinamas</w:t>
      </w:r>
      <w:proofErr w:type="spellEnd"/>
      <w:r>
        <w:t xml:space="preserve"> </w:t>
      </w:r>
      <w:proofErr w:type="spellStart"/>
      <w:r>
        <w:t>pirkėjo</w:t>
      </w:r>
      <w:proofErr w:type="spellEnd"/>
      <w:r>
        <w:t xml:space="preserve"> </w:t>
      </w:r>
      <w:proofErr w:type="spellStart"/>
      <w:r>
        <w:t>sumokėtas</w:t>
      </w:r>
      <w:proofErr w:type="spellEnd"/>
      <w:r>
        <w:t xml:space="preserve"> </w:t>
      </w:r>
      <w:proofErr w:type="spellStart"/>
      <w:r>
        <w:t>avansas</w:t>
      </w:r>
      <w:proofErr w:type="spellEnd"/>
      <w:r>
        <w:t xml:space="preserve">; </w:t>
      </w:r>
    </w:p>
    <w:p w14:paraId="228611C6" w14:textId="77777777" w:rsidR="00912A83" w:rsidRDefault="00A039CC">
      <w:pPr>
        <w:numPr>
          <w:ilvl w:val="1"/>
          <w:numId w:val="2"/>
        </w:numPr>
        <w:spacing w:after="53" w:line="259" w:lineRule="auto"/>
        <w:ind w:hanging="360"/>
      </w:pPr>
      <w:r>
        <w:t>[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gavimas</w:t>
      </w:r>
      <w:proofErr w:type="spellEnd"/>
      <w:r>
        <w:t xml:space="preserve">] –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grąžinamas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sumokėtas</w:t>
      </w:r>
      <w:proofErr w:type="spellEnd"/>
      <w:r>
        <w:t xml:space="preserve"> </w:t>
      </w:r>
      <w:proofErr w:type="spellStart"/>
      <w:r>
        <w:t>avansas</w:t>
      </w:r>
      <w:proofErr w:type="spellEnd"/>
      <w:r>
        <w:t xml:space="preserve">. </w:t>
      </w:r>
    </w:p>
    <w:p w14:paraId="0C6494A7" w14:textId="77777777" w:rsidR="00912A83" w:rsidRDefault="00A039CC">
      <w:pPr>
        <w:numPr>
          <w:ilvl w:val="0"/>
          <w:numId w:val="2"/>
        </w:numPr>
        <w:ind w:hanging="360"/>
      </w:pPr>
      <w:proofErr w:type="spellStart"/>
      <w:r>
        <w:t>Atidarytoje</w:t>
      </w:r>
      <w:proofErr w:type="spellEnd"/>
      <w:r>
        <w:t xml:space="preserve"> </w:t>
      </w:r>
      <w:proofErr w:type="spellStart"/>
      <w:r>
        <w:t>naujoje</w:t>
      </w:r>
      <w:proofErr w:type="spellEnd"/>
      <w:r>
        <w:t xml:space="preserve"> (</w:t>
      </w:r>
      <w:proofErr w:type="spellStart"/>
      <w:r>
        <w:t>neužpildytoje</w:t>
      </w:r>
      <w:proofErr w:type="spellEnd"/>
      <w:r>
        <w:t xml:space="preserve">)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kortelėje</w:t>
      </w:r>
      <w:proofErr w:type="spellEnd"/>
      <w:r>
        <w:t xml:space="preserve"> </w:t>
      </w: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rPr>
          <w:i/>
        </w:rPr>
        <w:t xml:space="preserve"> </w:t>
      </w:r>
      <w:proofErr w:type="spellStart"/>
      <w:r>
        <w:t>skilties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rPr>
          <w:i/>
        </w:rPr>
        <w:t xml:space="preserve"> </w:t>
      </w:r>
      <w:proofErr w:type="spellStart"/>
      <w:r>
        <w:t>lape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svarbiausius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: </w:t>
      </w:r>
    </w:p>
    <w:p w14:paraId="09A7753B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lastRenderedPageBreak/>
        <w:t>Įrašykite</w:t>
      </w:r>
      <w:proofErr w:type="spellEnd"/>
      <w:r>
        <w:t xml:space="preserve"> {</w:t>
      </w:r>
      <w:proofErr w:type="spellStart"/>
      <w:r>
        <w:t>Operacijos</w:t>
      </w:r>
      <w:proofErr w:type="spellEnd"/>
      <w:r>
        <w:t xml:space="preserve"> ID}, tai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suteiktas</w:t>
      </w:r>
      <w:proofErr w:type="spellEnd"/>
      <w:r>
        <w:t xml:space="preserve"> </w:t>
      </w:r>
      <w:proofErr w:type="spellStart"/>
      <w:r>
        <w:t>pavedimo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numeris</w:t>
      </w:r>
      <w:proofErr w:type="spellEnd"/>
      <w:r>
        <w:t xml:space="preserve">; </w:t>
      </w:r>
    </w:p>
    <w:p w14:paraId="78491280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t>Pasitikrinkite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automatiškai</w:t>
      </w:r>
      <w:proofErr w:type="spellEnd"/>
      <w:r>
        <w:t xml:space="preserve"> </w:t>
      </w:r>
      <w:proofErr w:type="spellStart"/>
      <w:r>
        <w:t>pasiūlyta</w:t>
      </w:r>
      <w:proofErr w:type="spellEnd"/>
      <w:r>
        <w:t xml:space="preserve"> {</w:t>
      </w:r>
      <w:proofErr w:type="spellStart"/>
      <w:r>
        <w:t>Dokumento</w:t>
      </w:r>
      <w:proofErr w:type="spellEnd"/>
      <w:r>
        <w:t xml:space="preserve"> data}.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datą</w:t>
      </w:r>
      <w:proofErr w:type="spellEnd"/>
      <w:r>
        <w:t xml:space="preserve"> </w:t>
      </w:r>
      <w:proofErr w:type="spellStart"/>
      <w:r>
        <w:t>keiskite</w:t>
      </w:r>
      <w:proofErr w:type="spellEnd"/>
      <w:r>
        <w:t xml:space="preserve">; </w:t>
      </w:r>
    </w:p>
    <w:p w14:paraId="2657AFF0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t>Mokėjimo</w:t>
      </w:r>
      <w:proofErr w:type="spellEnd"/>
      <w:r>
        <w:t xml:space="preserve"> {</w:t>
      </w:r>
      <w:proofErr w:type="spellStart"/>
      <w:r>
        <w:t>Paskirtyje</w:t>
      </w:r>
      <w:proofErr w:type="spellEnd"/>
      <w:r>
        <w:t xml:space="preserve">} </w:t>
      </w:r>
      <w:proofErr w:type="spellStart"/>
      <w:r>
        <w:t>pasirinkite</w:t>
      </w:r>
      <w:proofErr w:type="spellEnd"/>
      <w:r>
        <w:rPr>
          <w:i/>
        </w:rPr>
        <w:t xml:space="preserve"> „</w:t>
      </w:r>
      <w:proofErr w:type="spellStart"/>
      <w:r>
        <w:t>Grąžinimas</w:t>
      </w:r>
      <w:proofErr w:type="spellEnd"/>
      <w:r>
        <w:t xml:space="preserve"> - </w:t>
      </w:r>
      <w:proofErr w:type="spellStart"/>
      <w:r>
        <w:t>Avansas</w:t>
      </w:r>
      <w:proofErr w:type="spellEnd"/>
      <w:r>
        <w:t xml:space="preserve"> </w:t>
      </w:r>
      <w:proofErr w:type="spellStart"/>
      <w:proofErr w:type="gramStart"/>
      <w:r>
        <w:t>partneriui</w:t>
      </w:r>
      <w:proofErr w:type="spellEnd"/>
      <w:r>
        <w:t>“ (</w:t>
      </w:r>
      <w:proofErr w:type="gramEnd"/>
      <w:r>
        <w:t xml:space="preserve">SVARBU!); </w:t>
      </w:r>
    </w:p>
    <w:p w14:paraId="0D055259" w14:textId="77777777" w:rsidR="00912A83" w:rsidRDefault="00A039CC">
      <w:pPr>
        <w:numPr>
          <w:ilvl w:val="1"/>
          <w:numId w:val="2"/>
        </w:numPr>
        <w:spacing w:after="7"/>
        <w:ind w:hanging="360"/>
      </w:pPr>
      <w:proofErr w:type="spellStart"/>
      <w:r>
        <w:t>Priklausomai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pobūdžio</w:t>
      </w:r>
      <w:proofErr w:type="spellEnd"/>
      <w:r>
        <w:t xml:space="preserve"> (</w:t>
      </w:r>
      <w:proofErr w:type="spellStart"/>
      <w:r>
        <w:t>išmokėjimas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gavimas</w:t>
      </w:r>
      <w:proofErr w:type="spellEnd"/>
      <w:r>
        <w:t xml:space="preserve">) </w:t>
      </w:r>
      <w:proofErr w:type="spellStart"/>
      <w:r>
        <w:t>užpildykite</w:t>
      </w:r>
      <w:proofErr w:type="spellEnd"/>
      <w:r>
        <w:t xml:space="preserve"> </w:t>
      </w:r>
    </w:p>
    <w:p w14:paraId="2034D0BD" w14:textId="77777777" w:rsidR="00912A83" w:rsidRDefault="00A039CC">
      <w:pPr>
        <w:ind w:left="2170"/>
      </w:pPr>
      <w:r>
        <w:t>{</w:t>
      </w:r>
      <w:proofErr w:type="spellStart"/>
      <w:r>
        <w:t>Mokėtojas</w:t>
      </w:r>
      <w:proofErr w:type="spellEnd"/>
      <w:r>
        <w:t xml:space="preserve">} </w:t>
      </w:r>
      <w:proofErr w:type="spellStart"/>
      <w:r>
        <w:t>arba</w:t>
      </w:r>
      <w:proofErr w:type="spellEnd"/>
      <w:r>
        <w:t xml:space="preserve"> {</w:t>
      </w:r>
      <w:proofErr w:type="spellStart"/>
      <w:r>
        <w:t>Gavėjas</w:t>
      </w:r>
      <w:proofErr w:type="spellEnd"/>
      <w:r>
        <w:t xml:space="preserve">} </w:t>
      </w:r>
      <w:proofErr w:type="spellStart"/>
      <w:r>
        <w:t>lauką</w:t>
      </w:r>
      <w:proofErr w:type="spellEnd"/>
      <w:r>
        <w:t xml:space="preserve">; </w:t>
      </w:r>
    </w:p>
    <w:p w14:paraId="2538A32D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registruojate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išmokėjimą</w:t>
      </w:r>
      <w:proofErr w:type="spellEnd"/>
      <w:r>
        <w:t xml:space="preserve">, </w:t>
      </w:r>
      <w:proofErr w:type="spellStart"/>
      <w:r>
        <w:t>pasitikrinkite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teisingas</w:t>
      </w:r>
      <w:proofErr w:type="spellEnd"/>
      <w:r>
        <w:t xml:space="preserve"> </w:t>
      </w:r>
      <w:proofErr w:type="spellStart"/>
      <w:r>
        <w:t>automatiškai</w:t>
      </w:r>
      <w:proofErr w:type="spellEnd"/>
      <w:r>
        <w:t xml:space="preserve"> </w:t>
      </w:r>
      <w:proofErr w:type="spellStart"/>
      <w:r>
        <w:t>įkeltas</w:t>
      </w:r>
      <w:proofErr w:type="spellEnd"/>
      <w:r>
        <w:t xml:space="preserve"> {</w:t>
      </w:r>
      <w:proofErr w:type="spellStart"/>
      <w:r>
        <w:t>Sąskaitos</w:t>
      </w:r>
      <w:proofErr w:type="spellEnd"/>
      <w:r>
        <w:t xml:space="preserve"> Nr.} (</w:t>
      </w:r>
      <w:proofErr w:type="spellStart"/>
      <w:r>
        <w:t>nuskaitoma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Partnerio</w:t>
      </w:r>
      <w:proofErr w:type="spellEnd"/>
      <w:r>
        <w:t xml:space="preserve"> </w:t>
      </w:r>
      <w:proofErr w:type="spellStart"/>
      <w:r>
        <w:t>kortelės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); </w:t>
      </w:r>
    </w:p>
    <w:p w14:paraId="08D8B7E3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t>Nurodykite</w:t>
      </w:r>
      <w:proofErr w:type="spellEnd"/>
      <w:r>
        <w:t xml:space="preserve"> {</w:t>
      </w:r>
      <w:proofErr w:type="spellStart"/>
      <w:r>
        <w:t>Sumą</w:t>
      </w:r>
      <w:proofErr w:type="spellEnd"/>
      <w:r>
        <w:t xml:space="preserve">}; </w:t>
      </w:r>
    </w:p>
    <w:p w14:paraId="7D133E54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t>Įrašykite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{</w:t>
      </w:r>
      <w:proofErr w:type="spellStart"/>
      <w:r>
        <w:t>Pagrindo</w:t>
      </w:r>
      <w:proofErr w:type="spellEnd"/>
      <w:r>
        <w:t xml:space="preserve">} </w:t>
      </w:r>
      <w:proofErr w:type="spellStart"/>
      <w:r>
        <w:t>informaciją</w:t>
      </w:r>
      <w:proofErr w:type="spellEnd"/>
      <w:r>
        <w:t xml:space="preserve">. </w:t>
      </w:r>
    </w:p>
    <w:p w14:paraId="664B0590" w14:textId="77777777" w:rsidR="00912A83" w:rsidRDefault="00A039CC">
      <w:pPr>
        <w:numPr>
          <w:ilvl w:val="0"/>
          <w:numId w:val="2"/>
        </w:numPr>
        <w:ind w:hanging="360"/>
      </w:pP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rPr>
          <w:i/>
        </w:rPr>
        <w:t xml:space="preserve"> </w:t>
      </w:r>
      <w:proofErr w:type="spellStart"/>
      <w:r>
        <w:t>skilties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detalizacijos</w:t>
      </w:r>
      <w:proofErr w:type="spellEnd"/>
      <w:r>
        <w:rPr>
          <w:i/>
        </w:rPr>
        <w:t xml:space="preserve"> </w:t>
      </w:r>
      <w:proofErr w:type="spellStart"/>
      <w:r>
        <w:t>lape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: </w:t>
      </w:r>
    </w:p>
    <w:p w14:paraId="672158A0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Paskyrimas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naujame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laukelius</w:t>
      </w:r>
      <w:proofErr w:type="spellEnd"/>
      <w:r>
        <w:t xml:space="preserve">: </w:t>
      </w:r>
    </w:p>
    <w:p w14:paraId="0551E0DF" w14:textId="77777777" w:rsidR="00912A83" w:rsidRDefault="00A039CC">
      <w:pPr>
        <w:numPr>
          <w:ilvl w:val="3"/>
          <w:numId w:val="3"/>
        </w:numPr>
        <w:ind w:hanging="336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Pridėti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. </w:t>
      </w:r>
    </w:p>
    <w:p w14:paraId="312C9052" w14:textId="77777777" w:rsidR="00912A83" w:rsidRDefault="00A039CC">
      <w:pPr>
        <w:numPr>
          <w:ilvl w:val="3"/>
          <w:numId w:val="3"/>
        </w:numPr>
        <w:ind w:hanging="336"/>
      </w:pPr>
      <w:proofErr w:type="spellStart"/>
      <w:r>
        <w:t>Nurodykite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straipsnį</w:t>
      </w:r>
      <w:proofErr w:type="spellEnd"/>
      <w:r>
        <w:t xml:space="preserve"> </w:t>
      </w:r>
      <w:proofErr w:type="spellStart"/>
      <w:r>
        <w:t>laukelyje</w:t>
      </w:r>
      <w:proofErr w:type="spellEnd"/>
      <w:r>
        <w:t xml:space="preserve"> {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eilutė</w:t>
      </w:r>
      <w:proofErr w:type="spellEnd"/>
      <w:r>
        <w:t xml:space="preserve">}; </w:t>
      </w:r>
    </w:p>
    <w:p w14:paraId="15A9744E" w14:textId="77777777" w:rsidR="00912A83" w:rsidRDefault="00A039CC">
      <w:pPr>
        <w:numPr>
          <w:ilvl w:val="3"/>
          <w:numId w:val="3"/>
        </w:numPr>
        <w:spacing w:after="121"/>
        <w:ind w:hanging="336"/>
      </w:pPr>
      <w:proofErr w:type="spellStart"/>
      <w:r>
        <w:t>Patikrinkite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priskirta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 (</w:t>
      </w:r>
      <w:proofErr w:type="spellStart"/>
      <w:r>
        <w:t>pasiūloma</w:t>
      </w:r>
      <w:proofErr w:type="spellEnd"/>
      <w:r>
        <w:t xml:space="preserve"> </w:t>
      </w:r>
      <w:proofErr w:type="spellStart"/>
      <w:r>
        <w:t>priskirti</w:t>
      </w:r>
      <w:proofErr w:type="spellEnd"/>
      <w:r>
        <w:t xml:space="preserve"> 100%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pasirinktai</w:t>
      </w:r>
      <w:proofErr w:type="spellEnd"/>
      <w:r>
        <w:t xml:space="preserve"> </w:t>
      </w:r>
      <w:proofErr w:type="spellStart"/>
      <w:r>
        <w:t>sąmatai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straipsniui</w:t>
      </w:r>
      <w:proofErr w:type="spellEnd"/>
      <w:r>
        <w:t>); iv.</w:t>
      </w:r>
      <w:r>
        <w:rPr>
          <w:rFonts w:ascii="Arial" w:eastAsia="Arial" w:hAnsi="Arial" w:cs="Arial"/>
        </w:rPr>
        <w:t xml:space="preserve">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Saugoti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uždaryti</w:t>
      </w:r>
      <w:proofErr w:type="spellEnd"/>
      <w:r>
        <w:t xml:space="preserve">]. </w:t>
      </w:r>
    </w:p>
    <w:p w14:paraId="20DF9800" w14:textId="77777777" w:rsidR="00912A83" w:rsidRDefault="00A039CC">
      <w:pPr>
        <w:spacing w:after="237"/>
        <w:ind w:left="1090"/>
      </w:pPr>
      <w:r>
        <w:t xml:space="preserve">PASTABA: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 </w:t>
      </w:r>
      <w:proofErr w:type="spellStart"/>
      <w:r>
        <w:rPr>
          <w:i/>
        </w:rPr>
        <w:t>Pagrindo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dokumentai</w:t>
      </w:r>
      <w:proofErr w:type="spellEnd"/>
      <w:r>
        <w:t xml:space="preserve"> </w:t>
      </w:r>
      <w:proofErr w:type="spellStart"/>
      <w:r>
        <w:t>prisidėjote</w:t>
      </w:r>
      <w:proofErr w:type="spellEnd"/>
      <w:r>
        <w:t xml:space="preserve"> </w:t>
      </w:r>
      <w:proofErr w:type="spellStart"/>
      <w:r>
        <w:t>Mokėtiną</w:t>
      </w:r>
      <w:proofErr w:type="spellEnd"/>
      <w:r>
        <w:t>/</w:t>
      </w:r>
      <w:proofErr w:type="spellStart"/>
      <w:r>
        <w:t>gautiną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, </w:t>
      </w:r>
      <w:proofErr w:type="spellStart"/>
      <w:r>
        <w:t>biudžetui</w:t>
      </w:r>
      <w:proofErr w:type="spellEnd"/>
      <w:r>
        <w:t xml:space="preserve"> </w:t>
      </w:r>
      <w:proofErr w:type="spellStart"/>
      <w:r>
        <w:t>skirstyti</w:t>
      </w:r>
      <w:proofErr w:type="spellEnd"/>
      <w:r>
        <w:t xml:space="preserve"> </w:t>
      </w:r>
      <w:proofErr w:type="spellStart"/>
      <w:r>
        <w:t>nebereikės</w:t>
      </w:r>
      <w:proofErr w:type="spellEnd"/>
      <w:r>
        <w:t xml:space="preserve">, o </w:t>
      </w:r>
      <w:proofErr w:type="spellStart"/>
      <w:r>
        <w:t>ši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bus </w:t>
      </w:r>
      <w:proofErr w:type="spellStart"/>
      <w:r>
        <w:t>paveldima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prisidėtos</w:t>
      </w:r>
      <w:proofErr w:type="spellEnd"/>
      <w:r>
        <w:t xml:space="preserve"> </w:t>
      </w:r>
      <w:proofErr w:type="spellStart"/>
      <w:r>
        <w:t>Mokėtinos</w:t>
      </w:r>
      <w:proofErr w:type="spellEnd"/>
      <w:r>
        <w:t>/</w:t>
      </w:r>
      <w:proofErr w:type="spellStart"/>
      <w:r>
        <w:t>gautinos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. </w:t>
      </w:r>
    </w:p>
    <w:p w14:paraId="3CD6EC4D" w14:textId="77777777" w:rsidR="00912A83" w:rsidRDefault="00A039CC">
      <w:pPr>
        <w:numPr>
          <w:ilvl w:val="1"/>
          <w:numId w:val="2"/>
        </w:numPr>
        <w:ind w:hanging="360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Atidaryti</w:t>
      </w:r>
      <w:proofErr w:type="spellEnd"/>
      <w:r>
        <w:t xml:space="preserve"> </w:t>
      </w:r>
      <w:proofErr w:type="spellStart"/>
      <w:r>
        <w:t>detales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pridėkite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detalizaciją</w:t>
      </w:r>
      <w:proofErr w:type="spellEnd"/>
      <w:r>
        <w:t xml:space="preserve"> „</w:t>
      </w:r>
      <w:proofErr w:type="spellStart"/>
      <w:r>
        <w:t>Skolos</w:t>
      </w:r>
      <w:proofErr w:type="spellEnd"/>
      <w:r>
        <w:t xml:space="preserve"> </w:t>
      </w:r>
      <w:proofErr w:type="spellStart"/>
      <w:proofErr w:type="gramStart"/>
      <w:r>
        <w:t>sąskaita</w:t>
      </w:r>
      <w:proofErr w:type="spellEnd"/>
      <w:r>
        <w:t xml:space="preserve">“ </w:t>
      </w:r>
      <w:proofErr w:type="spellStart"/>
      <w:r>
        <w:t>Pavadinimo</w:t>
      </w:r>
      <w:proofErr w:type="spellEnd"/>
      <w:proofErr w:type="gramEnd"/>
      <w:r>
        <w:t xml:space="preserve"> </w:t>
      </w:r>
      <w:proofErr w:type="spellStart"/>
      <w:r>
        <w:t>laukelyje</w:t>
      </w:r>
      <w:proofErr w:type="spellEnd"/>
      <w:r>
        <w:t xml:space="preserve">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sąskaitų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(Į </w:t>
      </w:r>
      <w:proofErr w:type="spellStart"/>
      <w:r>
        <w:t>kurią</w:t>
      </w:r>
      <w:proofErr w:type="spellEnd"/>
      <w:r>
        <w:t xml:space="preserve"> DK </w:t>
      </w:r>
      <w:proofErr w:type="spellStart"/>
      <w:r>
        <w:t>sąskaitą</w:t>
      </w:r>
      <w:proofErr w:type="spellEnd"/>
      <w:r>
        <w:t xml:space="preserve"> norite </w:t>
      </w:r>
      <w:proofErr w:type="spellStart"/>
      <w:r>
        <w:t>užregistruoti</w:t>
      </w:r>
      <w:proofErr w:type="spellEnd"/>
      <w:r>
        <w:t xml:space="preserve"> </w:t>
      </w:r>
      <w:proofErr w:type="spellStart"/>
      <w:r>
        <w:t>grąžinamą</w:t>
      </w:r>
      <w:proofErr w:type="spellEnd"/>
      <w:r>
        <w:t xml:space="preserve"> </w:t>
      </w:r>
      <w:proofErr w:type="spellStart"/>
      <w:r>
        <w:t>avansą</w:t>
      </w:r>
      <w:proofErr w:type="spellEnd"/>
      <w:r>
        <w:t xml:space="preserve">). </w:t>
      </w:r>
    </w:p>
    <w:p w14:paraId="1C341792" w14:textId="77777777" w:rsidR="00912A83" w:rsidRDefault="00A039CC">
      <w:pPr>
        <w:numPr>
          <w:ilvl w:val="0"/>
          <w:numId w:val="2"/>
        </w:numPr>
        <w:ind w:hanging="360"/>
      </w:pPr>
      <w:proofErr w:type="spellStart"/>
      <w:r>
        <w:t>Patvirtinkite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,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Patvirtinti</w:t>
      </w:r>
      <w:proofErr w:type="spellEnd"/>
      <w:r>
        <w:t xml:space="preserve">]. </w:t>
      </w:r>
    </w:p>
    <w:p w14:paraId="15790E77" w14:textId="77777777" w:rsidR="00912A83" w:rsidRDefault="00A039CC">
      <w:pPr>
        <w:numPr>
          <w:ilvl w:val="0"/>
          <w:numId w:val="2"/>
        </w:numPr>
        <w:spacing w:after="129"/>
        <w:ind w:hanging="360"/>
      </w:pPr>
      <w:proofErr w:type="spellStart"/>
      <w:r>
        <w:t>Korespondencijos</w:t>
      </w:r>
      <w:proofErr w:type="spellEnd"/>
      <w:r>
        <w:t xml:space="preserve"> </w:t>
      </w:r>
      <w:proofErr w:type="spellStart"/>
      <w:r>
        <w:t>pasirinkimo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reikėti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 ne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nutylėjimą</w:t>
      </w:r>
      <w:proofErr w:type="spellEnd"/>
      <w:r>
        <w:t xml:space="preserve">, o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eilutėje</w:t>
      </w:r>
      <w:proofErr w:type="spellEnd"/>
      <w:r>
        <w:t xml:space="preserve">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. </w:t>
      </w:r>
    </w:p>
    <w:p w14:paraId="602C9736" w14:textId="77777777" w:rsidR="00912A83" w:rsidRDefault="00A039CC">
      <w:pPr>
        <w:spacing w:after="363" w:line="259" w:lineRule="auto"/>
        <w:ind w:left="0" w:firstLine="0"/>
        <w:jc w:val="left"/>
      </w:pPr>
      <w:r>
        <w:t xml:space="preserve"> </w:t>
      </w:r>
    </w:p>
    <w:p w14:paraId="29B1E45C" w14:textId="13EAECE5" w:rsidR="00912A83" w:rsidRPr="00856DF6" w:rsidRDefault="00A039CC">
      <w:pPr>
        <w:spacing w:after="96" w:line="259" w:lineRule="auto"/>
        <w:ind w:left="355"/>
        <w:jc w:val="left"/>
        <w:rPr>
          <w:color w:val="0070C0"/>
        </w:rPr>
      </w:pPr>
      <w:r w:rsidRPr="00856DF6">
        <w:rPr>
          <w:color w:val="0070C0"/>
          <w:sz w:val="32"/>
        </w:rPr>
        <w:t>2.2.</w:t>
      </w:r>
      <w:r w:rsidRPr="00856DF6">
        <w:rPr>
          <w:rFonts w:ascii="Arial" w:eastAsia="Arial" w:hAnsi="Arial" w:cs="Arial"/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Avanso</w:t>
      </w:r>
      <w:proofErr w:type="spellEnd"/>
      <w:r w:rsidRPr="00856DF6">
        <w:rPr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gražinimo</w:t>
      </w:r>
      <w:proofErr w:type="spellEnd"/>
      <w:r w:rsidRPr="00856DF6">
        <w:rPr>
          <w:color w:val="0070C0"/>
          <w:sz w:val="32"/>
        </w:rPr>
        <w:t xml:space="preserve"> per </w:t>
      </w:r>
      <w:proofErr w:type="spellStart"/>
      <w:r w:rsidRPr="00856DF6">
        <w:rPr>
          <w:color w:val="0070C0"/>
          <w:sz w:val="32"/>
        </w:rPr>
        <w:t>kasą</w:t>
      </w:r>
      <w:proofErr w:type="spellEnd"/>
      <w:r w:rsidRPr="00856DF6">
        <w:rPr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operacijos</w:t>
      </w:r>
      <w:proofErr w:type="spellEnd"/>
      <w:r w:rsidRPr="00856DF6">
        <w:rPr>
          <w:color w:val="0070C0"/>
          <w:sz w:val="32"/>
        </w:rPr>
        <w:t xml:space="preserve"> </w:t>
      </w:r>
      <w:proofErr w:type="spellStart"/>
      <w:r w:rsidRPr="00856DF6">
        <w:rPr>
          <w:color w:val="0070C0"/>
          <w:sz w:val="32"/>
        </w:rPr>
        <w:t>įvedimas</w:t>
      </w:r>
      <w:proofErr w:type="spellEnd"/>
      <w:r w:rsidRPr="00856DF6">
        <w:rPr>
          <w:color w:val="0070C0"/>
          <w:sz w:val="32"/>
        </w:rPr>
        <w:t xml:space="preserve"> </w:t>
      </w:r>
    </w:p>
    <w:p w14:paraId="28926CEC" w14:textId="77777777" w:rsidR="00912A83" w:rsidRDefault="00A039CC">
      <w:pPr>
        <w:numPr>
          <w:ilvl w:val="0"/>
          <w:numId w:val="4"/>
        </w:numPr>
        <w:spacing w:after="10" w:line="259" w:lineRule="auto"/>
        <w:ind w:hanging="360"/>
      </w:pPr>
      <w:proofErr w:type="spellStart"/>
      <w:r>
        <w:t>Atidarykite</w:t>
      </w:r>
      <w:proofErr w:type="spellEnd"/>
      <w:r>
        <w:t xml:space="preserve"> </w:t>
      </w:r>
      <w:proofErr w:type="spellStart"/>
      <w:r>
        <w:t>modulį</w:t>
      </w:r>
      <w:proofErr w:type="spellEnd"/>
      <w:r>
        <w:t xml:space="preserve"> </w:t>
      </w:r>
      <w:proofErr w:type="spellStart"/>
      <w:r>
        <w:rPr>
          <w:i/>
        </w:rPr>
        <w:t>Mokėjimai</w:t>
      </w:r>
      <w:r>
        <w:rPr>
          <w:rFonts w:ascii="Segoe UI Symbol" w:eastAsia="Segoe UI Symbol" w:hAnsi="Segoe UI Symbol" w:cs="Segoe UI Symbol"/>
          <w:sz w:val="23"/>
        </w:rPr>
        <w:t></w:t>
      </w:r>
      <w:r>
        <w:rPr>
          <w:i/>
        </w:rPr>
        <w:t>Banko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sąskaitos</w:t>
      </w:r>
      <w:proofErr w:type="spellEnd"/>
      <w:r>
        <w:rPr>
          <w:i/>
        </w:rPr>
        <w:t>/</w:t>
      </w:r>
      <w:proofErr w:type="spellStart"/>
      <w:r>
        <w:rPr>
          <w:i/>
        </w:rPr>
        <w:t>kasos</w:t>
      </w:r>
      <w:proofErr w:type="spellEnd"/>
      <w:r>
        <w:t xml:space="preserve">.  </w:t>
      </w:r>
    </w:p>
    <w:p w14:paraId="146968DD" w14:textId="77777777" w:rsidR="00912A83" w:rsidRDefault="00A039CC">
      <w:pPr>
        <w:numPr>
          <w:ilvl w:val="0"/>
          <w:numId w:val="4"/>
        </w:numPr>
        <w:ind w:hanging="360"/>
      </w:pPr>
      <w:proofErr w:type="spellStart"/>
      <w:r>
        <w:t>Pasirinkite</w:t>
      </w:r>
      <w:proofErr w:type="spellEnd"/>
      <w:r>
        <w:t xml:space="preserve"> </w:t>
      </w:r>
      <w:proofErr w:type="spellStart"/>
      <w:r>
        <w:t>kasą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vykdysite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. </w:t>
      </w:r>
    </w:p>
    <w:p w14:paraId="2AE89292" w14:textId="77777777" w:rsidR="00912A83" w:rsidRDefault="00A039CC">
      <w:pPr>
        <w:numPr>
          <w:ilvl w:val="0"/>
          <w:numId w:val="4"/>
        </w:numPr>
        <w:ind w:hanging="360"/>
      </w:pPr>
      <w:proofErr w:type="spellStart"/>
      <w:r>
        <w:t>Atidarytoje</w:t>
      </w:r>
      <w:proofErr w:type="spellEnd"/>
      <w:r>
        <w:t xml:space="preserve"> </w:t>
      </w:r>
      <w:proofErr w:type="spellStart"/>
      <w:r>
        <w:t>kasos</w:t>
      </w:r>
      <w:proofErr w:type="spellEnd"/>
      <w:r>
        <w:t xml:space="preserve"> </w:t>
      </w:r>
      <w:proofErr w:type="spellStart"/>
      <w:r>
        <w:t>kortelėje</w:t>
      </w:r>
      <w:proofErr w:type="spellEnd"/>
      <w:r>
        <w:t xml:space="preserve"> </w:t>
      </w:r>
      <w:proofErr w:type="spellStart"/>
      <w:r>
        <w:t>pereikite</w:t>
      </w:r>
      <w:proofErr w:type="spellEnd"/>
      <w:r>
        <w:t xml:space="preserve"> į </w:t>
      </w:r>
      <w:proofErr w:type="spellStart"/>
      <w:r>
        <w:t>skiltį</w:t>
      </w:r>
      <w:proofErr w:type="spellEnd"/>
      <w:r>
        <w:t xml:space="preserve"> </w:t>
      </w:r>
      <w:proofErr w:type="spellStart"/>
      <w:r>
        <w:rPr>
          <w:i/>
        </w:rPr>
        <w:t>Mokėjimai</w:t>
      </w:r>
      <w:proofErr w:type="spellEnd"/>
      <w:r>
        <w:t xml:space="preserve">, </w:t>
      </w:r>
      <w:proofErr w:type="spellStart"/>
      <w:r>
        <w:t>paspauskite</w:t>
      </w:r>
      <w:proofErr w:type="spellEnd"/>
      <w:r>
        <w:t xml:space="preserve"> [</w:t>
      </w:r>
      <w:proofErr w:type="spellStart"/>
      <w:r>
        <w:t>Naujas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grąžinamo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proofErr w:type="gramStart"/>
      <w:r>
        <w:t>kryptį</w:t>
      </w:r>
      <w:proofErr w:type="spellEnd"/>
      <w:r>
        <w:t xml:space="preserve">  </w:t>
      </w:r>
      <w:proofErr w:type="spellStart"/>
      <w:r>
        <w:t>pasirinkite</w:t>
      </w:r>
      <w:proofErr w:type="spellEnd"/>
      <w:proofErr w:type="gramEnd"/>
      <w:r>
        <w:t xml:space="preserve"> </w:t>
      </w:r>
      <w:proofErr w:type="spellStart"/>
      <w:r>
        <w:t>veiksmą</w:t>
      </w:r>
      <w:proofErr w:type="spellEnd"/>
      <w:r>
        <w:t xml:space="preserve">: </w:t>
      </w:r>
    </w:p>
    <w:p w14:paraId="374BABEE" w14:textId="77777777" w:rsidR="00912A83" w:rsidRDefault="00A039CC">
      <w:pPr>
        <w:numPr>
          <w:ilvl w:val="1"/>
          <w:numId w:val="4"/>
        </w:numPr>
        <w:ind w:hanging="360"/>
      </w:pPr>
      <w:r>
        <w:t>[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išmokėjimas</w:t>
      </w:r>
      <w:proofErr w:type="spellEnd"/>
      <w:r>
        <w:t xml:space="preserve">] –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grąžinamas</w:t>
      </w:r>
      <w:proofErr w:type="spellEnd"/>
      <w:r>
        <w:t xml:space="preserve"> </w:t>
      </w:r>
      <w:proofErr w:type="spellStart"/>
      <w:r>
        <w:t>pirkėjo</w:t>
      </w:r>
      <w:proofErr w:type="spellEnd"/>
      <w:r>
        <w:t xml:space="preserve"> </w:t>
      </w:r>
      <w:proofErr w:type="spellStart"/>
      <w:r>
        <w:t>sumokėtas</w:t>
      </w:r>
      <w:proofErr w:type="spellEnd"/>
      <w:r>
        <w:t xml:space="preserve"> </w:t>
      </w:r>
      <w:proofErr w:type="spellStart"/>
      <w:r>
        <w:t>avansas</w:t>
      </w:r>
      <w:proofErr w:type="spellEnd"/>
      <w:r>
        <w:t xml:space="preserve">; </w:t>
      </w:r>
    </w:p>
    <w:p w14:paraId="6D0F8879" w14:textId="77777777" w:rsidR="00912A83" w:rsidRDefault="00A039CC">
      <w:pPr>
        <w:numPr>
          <w:ilvl w:val="1"/>
          <w:numId w:val="4"/>
        </w:numPr>
        <w:ind w:hanging="360"/>
      </w:pPr>
      <w:r>
        <w:t>[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gavimas</w:t>
      </w:r>
      <w:proofErr w:type="spellEnd"/>
      <w:r>
        <w:t xml:space="preserve">] –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grąžinamas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  <w:proofErr w:type="spellStart"/>
      <w:r>
        <w:t>sumokėtas</w:t>
      </w:r>
      <w:proofErr w:type="spellEnd"/>
      <w:r>
        <w:t xml:space="preserve"> </w:t>
      </w:r>
      <w:proofErr w:type="spellStart"/>
      <w:r>
        <w:t>avansas</w:t>
      </w:r>
      <w:proofErr w:type="spellEnd"/>
      <w:r>
        <w:t xml:space="preserve">. </w:t>
      </w:r>
    </w:p>
    <w:p w14:paraId="07F380F2" w14:textId="77777777" w:rsidR="00912A83" w:rsidRDefault="00A039CC">
      <w:pPr>
        <w:numPr>
          <w:ilvl w:val="0"/>
          <w:numId w:val="4"/>
        </w:numPr>
        <w:ind w:hanging="360"/>
      </w:pPr>
      <w:proofErr w:type="spellStart"/>
      <w:r>
        <w:t>Atidarytoje</w:t>
      </w:r>
      <w:proofErr w:type="spellEnd"/>
      <w:r>
        <w:t xml:space="preserve"> </w:t>
      </w:r>
      <w:proofErr w:type="spellStart"/>
      <w:r>
        <w:t>tuščioje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kortelėje</w:t>
      </w:r>
      <w:proofErr w:type="spellEnd"/>
      <w:r>
        <w:t xml:space="preserve"> </w:t>
      </w: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rPr>
          <w:i/>
        </w:rPr>
        <w:t xml:space="preserve"> </w:t>
      </w:r>
      <w:proofErr w:type="spellStart"/>
      <w:r>
        <w:t>skilties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rPr>
          <w:i/>
        </w:rPr>
        <w:t xml:space="preserve"> </w:t>
      </w:r>
      <w:proofErr w:type="spellStart"/>
      <w:r>
        <w:t>lape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svarbiausius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: </w:t>
      </w:r>
    </w:p>
    <w:p w14:paraId="23A6887A" w14:textId="77777777" w:rsidR="00912A83" w:rsidRDefault="00A039CC">
      <w:pPr>
        <w:numPr>
          <w:ilvl w:val="1"/>
          <w:numId w:val="4"/>
        </w:numPr>
        <w:ind w:hanging="36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įrašykite</w:t>
      </w:r>
      <w:proofErr w:type="spellEnd"/>
      <w:r>
        <w:t xml:space="preserve"> {</w:t>
      </w:r>
      <w:proofErr w:type="spellStart"/>
      <w:r>
        <w:t>Operacijos</w:t>
      </w:r>
      <w:proofErr w:type="spellEnd"/>
      <w:r>
        <w:t xml:space="preserve"> ID} </w:t>
      </w:r>
      <w:proofErr w:type="spellStart"/>
      <w:r>
        <w:t>duomenis</w:t>
      </w:r>
      <w:proofErr w:type="spellEnd"/>
      <w:r>
        <w:t xml:space="preserve">, tai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kasos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numeris</w:t>
      </w:r>
      <w:proofErr w:type="spellEnd"/>
      <w:r>
        <w:t xml:space="preserve">. </w:t>
      </w:r>
    </w:p>
    <w:p w14:paraId="46CE6B83" w14:textId="77777777" w:rsidR="00912A83" w:rsidRDefault="00A039CC">
      <w:pPr>
        <w:numPr>
          <w:ilvl w:val="1"/>
          <w:numId w:val="4"/>
        </w:numPr>
        <w:ind w:hanging="360"/>
      </w:pPr>
      <w:proofErr w:type="spellStart"/>
      <w:r>
        <w:lastRenderedPageBreak/>
        <w:t>Pasitikrinkite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automatiškai</w:t>
      </w:r>
      <w:proofErr w:type="spellEnd"/>
      <w:r>
        <w:t xml:space="preserve"> </w:t>
      </w:r>
      <w:proofErr w:type="spellStart"/>
      <w:r>
        <w:t>pasiūlyta</w:t>
      </w:r>
      <w:proofErr w:type="spellEnd"/>
      <w:r>
        <w:t xml:space="preserve"> {</w:t>
      </w:r>
      <w:proofErr w:type="spellStart"/>
      <w:r>
        <w:t>Dokumento</w:t>
      </w:r>
      <w:proofErr w:type="spellEnd"/>
      <w:r>
        <w:t xml:space="preserve"> data}.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datą</w:t>
      </w:r>
      <w:proofErr w:type="spellEnd"/>
      <w:r>
        <w:t xml:space="preserve"> </w:t>
      </w:r>
      <w:proofErr w:type="spellStart"/>
      <w:r>
        <w:t>keiskite</w:t>
      </w:r>
      <w:proofErr w:type="spellEnd"/>
      <w:r>
        <w:t xml:space="preserve">; </w:t>
      </w:r>
    </w:p>
    <w:p w14:paraId="77FF6D75" w14:textId="77777777" w:rsidR="00912A83" w:rsidRDefault="00A039CC">
      <w:pPr>
        <w:numPr>
          <w:ilvl w:val="1"/>
          <w:numId w:val="4"/>
        </w:numPr>
        <w:ind w:hanging="360"/>
      </w:pPr>
      <w:proofErr w:type="spellStart"/>
      <w:r>
        <w:t>Mokėjimo</w:t>
      </w:r>
      <w:proofErr w:type="spellEnd"/>
      <w:r>
        <w:t xml:space="preserve"> {</w:t>
      </w:r>
      <w:proofErr w:type="spellStart"/>
      <w:r>
        <w:t>Paskirtyje</w:t>
      </w:r>
      <w:proofErr w:type="spellEnd"/>
      <w:r>
        <w:t xml:space="preserve">} </w:t>
      </w:r>
      <w:proofErr w:type="spellStart"/>
      <w:r>
        <w:t>pasirinkite</w:t>
      </w:r>
      <w:proofErr w:type="spellEnd"/>
      <w:r>
        <w:t xml:space="preserve"> „</w:t>
      </w:r>
      <w:proofErr w:type="spellStart"/>
      <w:r>
        <w:t>Grąžinimas</w:t>
      </w:r>
      <w:proofErr w:type="spellEnd"/>
      <w:r>
        <w:t xml:space="preserve"> - </w:t>
      </w:r>
      <w:proofErr w:type="spellStart"/>
      <w:r>
        <w:t>Avansas</w:t>
      </w:r>
      <w:proofErr w:type="spellEnd"/>
      <w:r>
        <w:t xml:space="preserve"> </w:t>
      </w:r>
      <w:proofErr w:type="spellStart"/>
      <w:proofErr w:type="gramStart"/>
      <w:r>
        <w:t>partneriui</w:t>
      </w:r>
      <w:proofErr w:type="spellEnd"/>
      <w:r>
        <w:t xml:space="preserve">“  </w:t>
      </w:r>
      <w:proofErr w:type="gramEnd"/>
      <w:r>
        <w:t>(SVARBU!); d.</w:t>
      </w:r>
      <w:r>
        <w:rPr>
          <w:rFonts w:ascii="Arial" w:eastAsia="Arial" w:hAnsi="Arial" w:cs="Arial"/>
        </w:rPr>
        <w:t xml:space="preserve"> </w:t>
      </w:r>
      <w:proofErr w:type="spellStart"/>
      <w:r>
        <w:t>Nurodykite</w:t>
      </w:r>
      <w:proofErr w:type="spellEnd"/>
      <w:r>
        <w:t xml:space="preserve"> {</w:t>
      </w:r>
      <w:proofErr w:type="spellStart"/>
      <w:r>
        <w:t>Sumą</w:t>
      </w:r>
      <w:proofErr w:type="spellEnd"/>
      <w:r>
        <w:t xml:space="preserve">}; </w:t>
      </w:r>
    </w:p>
    <w:p w14:paraId="1D171EC9" w14:textId="77777777" w:rsidR="00912A83" w:rsidRDefault="00A039CC">
      <w:pPr>
        <w:ind w:left="1795"/>
      </w:pPr>
      <w:r>
        <w:t>e.</w:t>
      </w:r>
      <w:r>
        <w:rPr>
          <w:rFonts w:ascii="Arial" w:eastAsia="Arial" w:hAnsi="Arial" w:cs="Arial"/>
        </w:rPr>
        <w:t xml:space="preserve"> </w:t>
      </w:r>
      <w:proofErr w:type="spellStart"/>
      <w:r>
        <w:t>Įrašykite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{</w:t>
      </w:r>
      <w:proofErr w:type="spellStart"/>
      <w:r>
        <w:t>Pagrindo</w:t>
      </w:r>
      <w:proofErr w:type="spellEnd"/>
      <w:r>
        <w:t xml:space="preserve">} </w:t>
      </w:r>
      <w:proofErr w:type="spellStart"/>
      <w:r>
        <w:t>informaciją</w:t>
      </w:r>
      <w:proofErr w:type="spellEnd"/>
      <w:r>
        <w:t xml:space="preserve">. </w:t>
      </w:r>
    </w:p>
    <w:p w14:paraId="1B04D379" w14:textId="77777777" w:rsidR="00912A83" w:rsidRDefault="00A039CC">
      <w:pPr>
        <w:numPr>
          <w:ilvl w:val="0"/>
          <w:numId w:val="4"/>
        </w:numPr>
        <w:ind w:hanging="360"/>
      </w:pP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rPr>
          <w:i/>
        </w:rPr>
        <w:t xml:space="preserve"> </w:t>
      </w:r>
      <w:proofErr w:type="spellStart"/>
      <w:r>
        <w:t>skilties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detalizacijos</w:t>
      </w:r>
      <w:proofErr w:type="spellEnd"/>
      <w:r>
        <w:rPr>
          <w:i/>
        </w:rPr>
        <w:t xml:space="preserve"> </w:t>
      </w:r>
      <w:proofErr w:type="spellStart"/>
      <w:r>
        <w:t>lape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priskyrimo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: </w:t>
      </w:r>
    </w:p>
    <w:p w14:paraId="23318341" w14:textId="77777777" w:rsidR="00912A83" w:rsidRDefault="00A039CC">
      <w:pPr>
        <w:numPr>
          <w:ilvl w:val="1"/>
          <w:numId w:val="4"/>
        </w:numPr>
        <w:ind w:hanging="360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Paskyrimas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naujame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 </w:t>
      </w:r>
      <w:proofErr w:type="spellStart"/>
      <w:r>
        <w:t>laukelius</w:t>
      </w:r>
      <w:proofErr w:type="spellEnd"/>
      <w:r>
        <w:t xml:space="preserve">: </w:t>
      </w:r>
    </w:p>
    <w:p w14:paraId="3D85143A" w14:textId="77777777" w:rsidR="00912A83" w:rsidRDefault="00A039CC">
      <w:pPr>
        <w:numPr>
          <w:ilvl w:val="2"/>
          <w:numId w:val="4"/>
        </w:numPr>
        <w:ind w:left="2905" w:hanging="386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Pridėti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sąmatą</w:t>
      </w:r>
      <w:proofErr w:type="spellEnd"/>
      <w:r>
        <w:t xml:space="preserve">. </w:t>
      </w:r>
    </w:p>
    <w:p w14:paraId="3565D714" w14:textId="77777777" w:rsidR="00912A83" w:rsidRDefault="00A039CC">
      <w:pPr>
        <w:numPr>
          <w:ilvl w:val="2"/>
          <w:numId w:val="4"/>
        </w:numPr>
        <w:ind w:left="2905" w:hanging="386"/>
      </w:pPr>
      <w:proofErr w:type="spellStart"/>
      <w:r>
        <w:t>Nurodykite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straipsnį</w:t>
      </w:r>
      <w:proofErr w:type="spellEnd"/>
      <w:r>
        <w:t xml:space="preserve"> </w:t>
      </w:r>
      <w:proofErr w:type="spellStart"/>
      <w:r>
        <w:t>laukelyje</w:t>
      </w:r>
      <w:proofErr w:type="spellEnd"/>
      <w:r>
        <w:t xml:space="preserve"> {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eilutė</w:t>
      </w:r>
      <w:proofErr w:type="spellEnd"/>
      <w:r>
        <w:t xml:space="preserve">}; </w:t>
      </w:r>
    </w:p>
    <w:p w14:paraId="1EF8E439" w14:textId="77777777" w:rsidR="00912A83" w:rsidRDefault="00A039CC">
      <w:pPr>
        <w:numPr>
          <w:ilvl w:val="2"/>
          <w:numId w:val="4"/>
        </w:numPr>
        <w:ind w:left="2905" w:hanging="386"/>
      </w:pPr>
      <w:proofErr w:type="spellStart"/>
      <w:r>
        <w:t>Patikrinkite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priskirta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 (</w:t>
      </w:r>
      <w:proofErr w:type="spellStart"/>
      <w:r>
        <w:t>pasiūloma</w:t>
      </w:r>
      <w:proofErr w:type="spellEnd"/>
      <w:r>
        <w:t xml:space="preserve"> </w:t>
      </w:r>
      <w:proofErr w:type="spellStart"/>
      <w:r>
        <w:t>priskirti</w:t>
      </w:r>
      <w:proofErr w:type="spellEnd"/>
      <w:r>
        <w:t xml:space="preserve"> 100%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pasirinktai</w:t>
      </w:r>
      <w:proofErr w:type="spellEnd"/>
      <w:r>
        <w:t xml:space="preserve"> </w:t>
      </w:r>
      <w:proofErr w:type="spellStart"/>
      <w:r>
        <w:t>sąmatai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straipsniui</w:t>
      </w:r>
      <w:proofErr w:type="spellEnd"/>
      <w:r>
        <w:t xml:space="preserve">); </w:t>
      </w:r>
    </w:p>
    <w:p w14:paraId="4D581CE6" w14:textId="77777777" w:rsidR="00912A83" w:rsidRDefault="00A039CC">
      <w:pPr>
        <w:numPr>
          <w:ilvl w:val="2"/>
          <w:numId w:val="4"/>
        </w:numPr>
        <w:spacing w:after="10"/>
        <w:ind w:left="2905" w:hanging="386"/>
      </w:pPr>
      <w:proofErr w:type="spellStart"/>
      <w:r>
        <w:t>Spauskite</w:t>
      </w:r>
      <w:proofErr w:type="spellEnd"/>
      <w:r>
        <w:t xml:space="preserve"> [</w:t>
      </w:r>
      <w:proofErr w:type="spellStart"/>
      <w:r>
        <w:t>Saugoti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uždaryti</w:t>
      </w:r>
      <w:proofErr w:type="spellEnd"/>
      <w:r>
        <w:t xml:space="preserve">]. </w:t>
      </w:r>
    </w:p>
    <w:p w14:paraId="48597441" w14:textId="77777777" w:rsidR="00912A83" w:rsidRDefault="00A039CC">
      <w:pPr>
        <w:ind w:left="1450"/>
      </w:pPr>
      <w:r>
        <w:t xml:space="preserve">PASTABA: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 </w:t>
      </w:r>
      <w:proofErr w:type="spellStart"/>
      <w:r>
        <w:rPr>
          <w:i/>
        </w:rPr>
        <w:t>Pagrindo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dokumentai</w:t>
      </w:r>
      <w:proofErr w:type="spellEnd"/>
      <w:r>
        <w:t xml:space="preserve"> </w:t>
      </w:r>
      <w:proofErr w:type="spellStart"/>
      <w:r>
        <w:t>prisidėjote</w:t>
      </w:r>
      <w:proofErr w:type="spellEnd"/>
      <w:r>
        <w:t xml:space="preserve"> </w:t>
      </w:r>
      <w:proofErr w:type="spellStart"/>
      <w:r>
        <w:t>Mokėtiną</w:t>
      </w:r>
      <w:proofErr w:type="spellEnd"/>
      <w:r>
        <w:t>/</w:t>
      </w:r>
      <w:proofErr w:type="spellStart"/>
      <w:r>
        <w:t>gautiną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, </w:t>
      </w:r>
      <w:proofErr w:type="spellStart"/>
      <w:r>
        <w:t>biudžetui</w:t>
      </w:r>
      <w:proofErr w:type="spellEnd"/>
      <w:r>
        <w:t xml:space="preserve"> </w:t>
      </w:r>
      <w:proofErr w:type="spellStart"/>
      <w:r>
        <w:t>skirstyti</w:t>
      </w:r>
      <w:proofErr w:type="spellEnd"/>
      <w:r>
        <w:t xml:space="preserve"> </w:t>
      </w:r>
      <w:proofErr w:type="spellStart"/>
      <w:r>
        <w:t>nebereikės</w:t>
      </w:r>
      <w:proofErr w:type="spellEnd"/>
      <w:r>
        <w:t xml:space="preserve">, o </w:t>
      </w:r>
      <w:proofErr w:type="spellStart"/>
      <w:r>
        <w:t>ši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bus </w:t>
      </w:r>
      <w:proofErr w:type="spellStart"/>
      <w:r>
        <w:t>paveldima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prisidėtos</w:t>
      </w:r>
      <w:proofErr w:type="spellEnd"/>
      <w:r>
        <w:t xml:space="preserve"> </w:t>
      </w:r>
      <w:proofErr w:type="spellStart"/>
      <w:r>
        <w:t>Mokėtinos</w:t>
      </w:r>
      <w:proofErr w:type="spellEnd"/>
      <w:r>
        <w:t>/</w:t>
      </w:r>
      <w:proofErr w:type="spellStart"/>
      <w:r>
        <w:t>gautinos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. </w:t>
      </w:r>
    </w:p>
    <w:p w14:paraId="2ACDAD25" w14:textId="77777777" w:rsidR="00912A83" w:rsidRDefault="00A039CC">
      <w:pPr>
        <w:numPr>
          <w:ilvl w:val="1"/>
          <w:numId w:val="4"/>
        </w:numPr>
        <w:ind w:hanging="360"/>
      </w:pPr>
      <w:proofErr w:type="spellStart"/>
      <w:r>
        <w:t>Paspauskite</w:t>
      </w:r>
      <w:proofErr w:type="spellEnd"/>
      <w:r>
        <w:t xml:space="preserve"> [</w:t>
      </w:r>
      <w:proofErr w:type="spellStart"/>
      <w:r>
        <w:t>Atidaryti</w:t>
      </w:r>
      <w:proofErr w:type="spellEnd"/>
      <w:r>
        <w:t xml:space="preserve"> </w:t>
      </w:r>
      <w:proofErr w:type="spellStart"/>
      <w:r>
        <w:t>detales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pridėkite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detalizaciją</w:t>
      </w:r>
      <w:proofErr w:type="spellEnd"/>
      <w:r>
        <w:t xml:space="preserve"> „</w:t>
      </w:r>
      <w:proofErr w:type="spellStart"/>
      <w:r>
        <w:t>Skolos</w:t>
      </w:r>
      <w:proofErr w:type="spellEnd"/>
      <w:r>
        <w:t xml:space="preserve"> </w:t>
      </w:r>
      <w:proofErr w:type="spellStart"/>
      <w:proofErr w:type="gramStart"/>
      <w:r>
        <w:t>sąskaita</w:t>
      </w:r>
      <w:proofErr w:type="spellEnd"/>
      <w:r>
        <w:t>“</w:t>
      </w:r>
      <w:proofErr w:type="gramEnd"/>
      <w:r>
        <w:t xml:space="preserve">. </w:t>
      </w:r>
      <w:proofErr w:type="spellStart"/>
      <w:r>
        <w:t>Pavadinimo</w:t>
      </w:r>
      <w:proofErr w:type="spellEnd"/>
      <w:r>
        <w:t xml:space="preserve"> </w:t>
      </w:r>
      <w:proofErr w:type="spellStart"/>
      <w:r>
        <w:t>laukelyje</w:t>
      </w:r>
      <w:proofErr w:type="spellEnd"/>
      <w:r>
        <w:t xml:space="preserve">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sąskaitų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(Į </w:t>
      </w:r>
      <w:proofErr w:type="spellStart"/>
      <w:r>
        <w:t>kurią</w:t>
      </w:r>
      <w:proofErr w:type="spellEnd"/>
      <w:r>
        <w:t xml:space="preserve"> DK </w:t>
      </w:r>
      <w:proofErr w:type="spellStart"/>
      <w:r>
        <w:t>sąskaitą</w:t>
      </w:r>
      <w:proofErr w:type="spellEnd"/>
      <w:r>
        <w:t xml:space="preserve"> norite </w:t>
      </w:r>
      <w:proofErr w:type="spellStart"/>
      <w:r>
        <w:t>užregistruoti</w:t>
      </w:r>
      <w:proofErr w:type="spellEnd"/>
      <w:r>
        <w:t xml:space="preserve"> </w:t>
      </w:r>
      <w:proofErr w:type="spellStart"/>
      <w:r>
        <w:t>grąžinamą</w:t>
      </w:r>
      <w:proofErr w:type="spellEnd"/>
      <w:r>
        <w:t xml:space="preserve"> </w:t>
      </w:r>
      <w:proofErr w:type="spellStart"/>
      <w:r>
        <w:t>avansą</w:t>
      </w:r>
      <w:proofErr w:type="spellEnd"/>
      <w:r>
        <w:t xml:space="preserve">). </w:t>
      </w:r>
    </w:p>
    <w:p w14:paraId="2F781B84" w14:textId="77777777" w:rsidR="00912A83" w:rsidRDefault="00A039CC">
      <w:pPr>
        <w:numPr>
          <w:ilvl w:val="0"/>
          <w:numId w:val="4"/>
        </w:numPr>
        <w:ind w:hanging="360"/>
      </w:pPr>
      <w:proofErr w:type="spellStart"/>
      <w:r>
        <w:t>Patvirtinkite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išmokėjimo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,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Patvirtinti</w:t>
      </w:r>
      <w:proofErr w:type="spellEnd"/>
      <w:r>
        <w:t xml:space="preserve">]. </w:t>
      </w:r>
    </w:p>
    <w:p w14:paraId="2DC45DD6" w14:textId="77777777" w:rsidR="00912A83" w:rsidRDefault="00A039CC">
      <w:pPr>
        <w:numPr>
          <w:ilvl w:val="0"/>
          <w:numId w:val="4"/>
        </w:numPr>
        <w:spacing w:after="126"/>
        <w:ind w:hanging="360"/>
      </w:pPr>
      <w:proofErr w:type="spellStart"/>
      <w:r>
        <w:t>Korespondencijos</w:t>
      </w:r>
      <w:proofErr w:type="spellEnd"/>
      <w:r>
        <w:t xml:space="preserve"> </w:t>
      </w:r>
      <w:proofErr w:type="spellStart"/>
      <w:r>
        <w:t>pasirinkimo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reikėti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 ne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nutylėjimą</w:t>
      </w:r>
      <w:proofErr w:type="spellEnd"/>
      <w:r>
        <w:t xml:space="preserve">, o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eilutėje</w:t>
      </w:r>
      <w:proofErr w:type="spellEnd"/>
      <w:r>
        <w:t xml:space="preserve">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. </w:t>
      </w:r>
    </w:p>
    <w:p w14:paraId="6150AE23" w14:textId="77777777" w:rsidR="00912A83" w:rsidRDefault="00A039CC">
      <w:pPr>
        <w:spacing w:after="406" w:line="259" w:lineRule="auto"/>
        <w:ind w:left="0" w:firstLine="0"/>
        <w:jc w:val="left"/>
      </w:pPr>
      <w:r>
        <w:t xml:space="preserve"> </w:t>
      </w:r>
    </w:p>
    <w:p w14:paraId="6F3554EC" w14:textId="1CC75A34" w:rsidR="00912A83" w:rsidRPr="00856DF6" w:rsidRDefault="00A039CC">
      <w:pPr>
        <w:pStyle w:val="Heading1"/>
        <w:ind w:left="355"/>
        <w:rPr>
          <w:color w:val="0070C0"/>
        </w:rPr>
      </w:pPr>
      <w:r w:rsidRPr="00856DF6">
        <w:rPr>
          <w:color w:val="0070C0"/>
        </w:rPr>
        <w:t>3.</w:t>
      </w:r>
      <w:r w:rsidRPr="00856DF6">
        <w:rPr>
          <w:rFonts w:ascii="Arial" w:eastAsia="Arial" w:hAnsi="Arial" w:cs="Arial"/>
          <w:color w:val="0070C0"/>
        </w:rPr>
        <w:t xml:space="preserve"> </w:t>
      </w:r>
      <w:proofErr w:type="spellStart"/>
      <w:r w:rsidRPr="00856DF6">
        <w:rPr>
          <w:color w:val="0070C0"/>
        </w:rPr>
        <w:t>Pasitikrinimui</w:t>
      </w:r>
      <w:proofErr w:type="spellEnd"/>
      <w:r w:rsidRPr="00856DF6">
        <w:rPr>
          <w:color w:val="0070C0"/>
        </w:rPr>
        <w:t xml:space="preserve"> </w:t>
      </w:r>
    </w:p>
    <w:p w14:paraId="6C07C443" w14:textId="77777777" w:rsidR="00912A83" w:rsidRDefault="00A039CC">
      <w:pPr>
        <w:spacing w:after="205"/>
      </w:pPr>
      <w:proofErr w:type="spellStart"/>
      <w:r>
        <w:t>Jeigu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sukonfigūruotos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kasos</w:t>
      </w:r>
      <w:proofErr w:type="spellEnd"/>
      <w:r>
        <w:t xml:space="preserve"> (</w:t>
      </w:r>
      <w:proofErr w:type="spellStart"/>
      <w:r>
        <w:t>sąskaitų</w:t>
      </w:r>
      <w:proofErr w:type="spellEnd"/>
      <w:r>
        <w:t xml:space="preserve"> plane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, </w:t>
      </w:r>
      <w:proofErr w:type="spellStart"/>
      <w:r>
        <w:t>atitinkamai</w:t>
      </w:r>
      <w:proofErr w:type="spellEnd"/>
      <w:r>
        <w:t xml:space="preserve"> </w:t>
      </w:r>
      <w:proofErr w:type="spellStart"/>
      <w:r>
        <w:t>susieti</w:t>
      </w:r>
      <w:proofErr w:type="spellEnd"/>
      <w:r>
        <w:t xml:space="preserve"> </w:t>
      </w:r>
      <w:proofErr w:type="spellStart"/>
      <w:r>
        <w:t>sąskaitų</w:t>
      </w:r>
      <w:proofErr w:type="spellEnd"/>
      <w:r>
        <w:t xml:space="preserve"> </w:t>
      </w:r>
      <w:proofErr w:type="spellStart"/>
      <w:r>
        <w:t>tipai</w:t>
      </w:r>
      <w:proofErr w:type="spellEnd"/>
      <w:r>
        <w:t xml:space="preserve">), tai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korespondencijoje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suformuoti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 </w:t>
      </w:r>
      <w:proofErr w:type="spellStart"/>
      <w:r>
        <w:t>įrašai</w:t>
      </w:r>
      <w:proofErr w:type="spellEnd"/>
      <w:r>
        <w:t xml:space="preserve">: </w:t>
      </w:r>
    </w:p>
    <w:p w14:paraId="01013927" w14:textId="77777777" w:rsidR="00912A83" w:rsidRDefault="00A039CC">
      <w:pPr>
        <w:spacing w:after="253"/>
      </w:pPr>
      <w:proofErr w:type="spellStart"/>
      <w:r>
        <w:t>Tiekėjo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grąžinimo</w:t>
      </w:r>
      <w:proofErr w:type="spellEnd"/>
      <w:r>
        <w:t xml:space="preserve"> </w:t>
      </w:r>
      <w:proofErr w:type="spellStart"/>
      <w:r>
        <w:t>užregistravimui</w:t>
      </w:r>
      <w:proofErr w:type="spellEnd"/>
      <w:r>
        <w:t xml:space="preserve">: </w:t>
      </w:r>
    </w:p>
    <w:p w14:paraId="26FA358E" w14:textId="77777777" w:rsidR="00912A83" w:rsidRDefault="00A039CC">
      <w:pPr>
        <w:numPr>
          <w:ilvl w:val="0"/>
          <w:numId w:val="5"/>
        </w:numPr>
        <w:ind w:hanging="360"/>
      </w:pPr>
      <w:r>
        <w:t xml:space="preserve">D: 241… AB </w:t>
      </w:r>
      <w:proofErr w:type="spellStart"/>
      <w:r>
        <w:t>bankas</w:t>
      </w:r>
      <w:proofErr w:type="spellEnd"/>
      <w:r>
        <w:t xml:space="preserve">... </w:t>
      </w:r>
      <w:proofErr w:type="spellStart"/>
      <w:r>
        <w:t>sąskaita</w:t>
      </w:r>
      <w:proofErr w:type="spellEnd"/>
      <w:r>
        <w:t xml:space="preserve"> (kai </w:t>
      </w:r>
      <w:proofErr w:type="spellStart"/>
      <w:r>
        <w:t>daromas</w:t>
      </w:r>
      <w:proofErr w:type="spellEnd"/>
      <w:r>
        <w:t xml:space="preserve"> </w:t>
      </w:r>
      <w:proofErr w:type="spellStart"/>
      <w:r>
        <w:t>bankinis</w:t>
      </w:r>
      <w:proofErr w:type="spellEnd"/>
      <w:r>
        <w:t xml:space="preserve"> </w:t>
      </w:r>
      <w:proofErr w:type="spellStart"/>
      <w:r>
        <w:t>pavedimas</w:t>
      </w:r>
      <w:proofErr w:type="spellEnd"/>
      <w:r>
        <w:t xml:space="preserve">) </w:t>
      </w:r>
    </w:p>
    <w:p w14:paraId="67E55EC1" w14:textId="77777777" w:rsidR="00912A83" w:rsidRDefault="00A039CC">
      <w:pPr>
        <w:numPr>
          <w:ilvl w:val="0"/>
          <w:numId w:val="5"/>
        </w:numPr>
        <w:spacing w:after="104"/>
        <w:ind w:hanging="360"/>
      </w:pPr>
      <w:r>
        <w:t xml:space="preserve">K: 2...... </w:t>
      </w:r>
      <w:proofErr w:type="spellStart"/>
      <w:r>
        <w:t>Avansas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</w:p>
    <w:p w14:paraId="6570F31B" w14:textId="77777777" w:rsidR="00912A83" w:rsidRDefault="00A039CC">
      <w:pPr>
        <w:spacing w:after="253"/>
      </w:pPr>
      <w:proofErr w:type="spellStart"/>
      <w:r>
        <w:t>Arba</w:t>
      </w:r>
      <w:proofErr w:type="spellEnd"/>
      <w:r>
        <w:t xml:space="preserve">  </w:t>
      </w:r>
    </w:p>
    <w:p w14:paraId="392B4500" w14:textId="77777777" w:rsidR="00912A83" w:rsidRDefault="00A039CC">
      <w:pPr>
        <w:numPr>
          <w:ilvl w:val="0"/>
          <w:numId w:val="5"/>
        </w:numPr>
        <w:ind w:hanging="360"/>
      </w:pPr>
      <w:r>
        <w:t xml:space="preserve">D: 242… </w:t>
      </w:r>
      <w:proofErr w:type="spellStart"/>
      <w:r>
        <w:t>Kasa</w:t>
      </w:r>
      <w:proofErr w:type="spellEnd"/>
      <w:r>
        <w:t xml:space="preserve">… (kai </w:t>
      </w:r>
      <w:proofErr w:type="spellStart"/>
      <w:r>
        <w:t>išmokami</w:t>
      </w:r>
      <w:proofErr w:type="spellEnd"/>
      <w:r>
        <w:t xml:space="preserve"> </w:t>
      </w:r>
      <w:proofErr w:type="spellStart"/>
      <w:r>
        <w:t>grynieji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kasos</w:t>
      </w:r>
      <w:proofErr w:type="spellEnd"/>
      <w:r>
        <w:t xml:space="preserve">) </w:t>
      </w:r>
    </w:p>
    <w:p w14:paraId="4C02E3F2" w14:textId="77777777" w:rsidR="00912A83" w:rsidRDefault="00A039CC">
      <w:pPr>
        <w:numPr>
          <w:ilvl w:val="0"/>
          <w:numId w:val="5"/>
        </w:numPr>
        <w:spacing w:after="104"/>
        <w:ind w:hanging="360"/>
      </w:pPr>
      <w:r>
        <w:t xml:space="preserve">K: 2...... </w:t>
      </w:r>
      <w:proofErr w:type="spellStart"/>
      <w:r>
        <w:t>Avansas</w:t>
      </w:r>
      <w:proofErr w:type="spellEnd"/>
      <w:r>
        <w:t xml:space="preserve"> </w:t>
      </w:r>
      <w:proofErr w:type="spellStart"/>
      <w:r>
        <w:t>tiekėjui</w:t>
      </w:r>
      <w:proofErr w:type="spellEnd"/>
      <w:r>
        <w:t xml:space="preserve"> </w:t>
      </w:r>
    </w:p>
    <w:p w14:paraId="25EF97AD" w14:textId="77777777" w:rsidR="00912A83" w:rsidRDefault="00A039CC">
      <w:pPr>
        <w:spacing w:after="218" w:line="259" w:lineRule="auto"/>
        <w:ind w:left="0" w:firstLine="0"/>
        <w:jc w:val="left"/>
      </w:pPr>
      <w:r>
        <w:t xml:space="preserve"> </w:t>
      </w:r>
    </w:p>
    <w:p w14:paraId="739A9CBD" w14:textId="77777777" w:rsidR="00912A83" w:rsidRDefault="00A039CC">
      <w:pPr>
        <w:spacing w:after="253"/>
      </w:pPr>
      <w:proofErr w:type="spellStart"/>
      <w:r>
        <w:t>Pirkėjų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grąžinimo</w:t>
      </w:r>
      <w:proofErr w:type="spellEnd"/>
      <w:r>
        <w:t xml:space="preserve"> </w:t>
      </w:r>
      <w:proofErr w:type="spellStart"/>
      <w:r>
        <w:t>užregistravimui</w:t>
      </w:r>
      <w:proofErr w:type="spellEnd"/>
      <w:r>
        <w:t xml:space="preserve">: </w:t>
      </w:r>
    </w:p>
    <w:p w14:paraId="0D7BF726" w14:textId="77777777" w:rsidR="00912A83" w:rsidRDefault="00A039CC">
      <w:pPr>
        <w:numPr>
          <w:ilvl w:val="0"/>
          <w:numId w:val="5"/>
        </w:numPr>
        <w:ind w:hanging="360"/>
      </w:pPr>
      <w:r>
        <w:t xml:space="preserve">D: 6...... </w:t>
      </w:r>
      <w:proofErr w:type="spellStart"/>
      <w:r>
        <w:t>Pirkėjų</w:t>
      </w:r>
      <w:proofErr w:type="spellEnd"/>
      <w:r>
        <w:t xml:space="preserve"> </w:t>
      </w:r>
      <w:proofErr w:type="spellStart"/>
      <w:r>
        <w:t>avansai</w:t>
      </w:r>
      <w:proofErr w:type="spellEnd"/>
      <w:r>
        <w:t xml:space="preserve"> (</w:t>
      </w:r>
      <w:proofErr w:type="spellStart"/>
      <w:r>
        <w:t>kiti</w:t>
      </w:r>
      <w:proofErr w:type="spellEnd"/>
      <w:r>
        <w:t xml:space="preserve"> </w:t>
      </w:r>
      <w:proofErr w:type="spellStart"/>
      <w:r>
        <w:t>trumpalaikiai</w:t>
      </w:r>
      <w:proofErr w:type="spellEnd"/>
      <w:r>
        <w:t xml:space="preserve"> </w:t>
      </w:r>
      <w:proofErr w:type="spellStart"/>
      <w:r>
        <w:t>įsipareigojimai</w:t>
      </w:r>
      <w:proofErr w:type="spellEnd"/>
      <w:r>
        <w:t xml:space="preserve">) </w:t>
      </w:r>
    </w:p>
    <w:p w14:paraId="67C52347" w14:textId="77777777" w:rsidR="00912A83" w:rsidRDefault="00A039CC">
      <w:pPr>
        <w:numPr>
          <w:ilvl w:val="0"/>
          <w:numId w:val="5"/>
        </w:numPr>
        <w:spacing w:after="104"/>
        <w:ind w:hanging="360"/>
      </w:pPr>
      <w:r>
        <w:t xml:space="preserve">K: 241… AB </w:t>
      </w:r>
      <w:proofErr w:type="spellStart"/>
      <w:r>
        <w:t>bankas</w:t>
      </w:r>
      <w:proofErr w:type="spellEnd"/>
      <w:r>
        <w:t xml:space="preserve">... </w:t>
      </w:r>
      <w:proofErr w:type="spellStart"/>
      <w:r>
        <w:t>sąskaita</w:t>
      </w:r>
      <w:proofErr w:type="spellEnd"/>
      <w:r>
        <w:t xml:space="preserve"> (kai </w:t>
      </w:r>
      <w:proofErr w:type="spellStart"/>
      <w:r>
        <w:t>daromas</w:t>
      </w:r>
      <w:proofErr w:type="spellEnd"/>
      <w:r>
        <w:t xml:space="preserve"> </w:t>
      </w:r>
      <w:proofErr w:type="spellStart"/>
      <w:r>
        <w:t>bankinis</w:t>
      </w:r>
      <w:proofErr w:type="spellEnd"/>
      <w:r>
        <w:t xml:space="preserve"> </w:t>
      </w:r>
      <w:proofErr w:type="spellStart"/>
      <w:r>
        <w:t>pavedimas</w:t>
      </w:r>
      <w:proofErr w:type="spellEnd"/>
      <w:r>
        <w:t xml:space="preserve">) </w:t>
      </w:r>
    </w:p>
    <w:p w14:paraId="10E736A9" w14:textId="77777777" w:rsidR="00912A83" w:rsidRDefault="00A039CC">
      <w:pPr>
        <w:spacing w:after="253"/>
      </w:pPr>
      <w:proofErr w:type="spellStart"/>
      <w:r>
        <w:lastRenderedPageBreak/>
        <w:t>Arba</w:t>
      </w:r>
      <w:proofErr w:type="spellEnd"/>
      <w:r>
        <w:t xml:space="preserve">  </w:t>
      </w:r>
    </w:p>
    <w:p w14:paraId="11289909" w14:textId="77777777" w:rsidR="00912A83" w:rsidRDefault="00A039CC">
      <w:pPr>
        <w:numPr>
          <w:ilvl w:val="0"/>
          <w:numId w:val="5"/>
        </w:numPr>
        <w:ind w:hanging="360"/>
      </w:pPr>
      <w:r>
        <w:t xml:space="preserve">D: 6...... </w:t>
      </w:r>
      <w:proofErr w:type="spellStart"/>
      <w:r>
        <w:t>Pirkėjų</w:t>
      </w:r>
      <w:proofErr w:type="spellEnd"/>
      <w:r>
        <w:t xml:space="preserve"> </w:t>
      </w:r>
      <w:proofErr w:type="spellStart"/>
      <w:r>
        <w:t>avansai</w:t>
      </w:r>
      <w:proofErr w:type="spellEnd"/>
      <w:r>
        <w:t xml:space="preserve"> (</w:t>
      </w:r>
      <w:proofErr w:type="spellStart"/>
      <w:r>
        <w:t>kiti</w:t>
      </w:r>
      <w:proofErr w:type="spellEnd"/>
      <w:r>
        <w:t xml:space="preserve"> </w:t>
      </w:r>
      <w:proofErr w:type="spellStart"/>
      <w:r>
        <w:t>trumpalaikiai</w:t>
      </w:r>
      <w:proofErr w:type="spellEnd"/>
      <w:r>
        <w:t xml:space="preserve"> </w:t>
      </w:r>
      <w:proofErr w:type="spellStart"/>
      <w:r>
        <w:t>įsipareigojimai</w:t>
      </w:r>
      <w:proofErr w:type="spellEnd"/>
      <w:r>
        <w:t xml:space="preserve">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K: 242… </w:t>
      </w:r>
      <w:proofErr w:type="spellStart"/>
      <w:r>
        <w:t>Kasa</w:t>
      </w:r>
      <w:proofErr w:type="spellEnd"/>
      <w:r>
        <w:t xml:space="preserve">… (kai </w:t>
      </w:r>
      <w:proofErr w:type="spellStart"/>
      <w:r>
        <w:t>išmokami</w:t>
      </w:r>
      <w:proofErr w:type="spellEnd"/>
      <w:r>
        <w:t xml:space="preserve"> </w:t>
      </w:r>
      <w:proofErr w:type="spellStart"/>
      <w:r>
        <w:t>grynieji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kasos</w:t>
      </w:r>
      <w:proofErr w:type="spellEnd"/>
      <w:r>
        <w:t xml:space="preserve">) </w:t>
      </w:r>
    </w:p>
    <w:p w14:paraId="5D83A51E" w14:textId="77777777" w:rsidR="00912A83" w:rsidRDefault="00A039CC">
      <w:pPr>
        <w:spacing w:after="0" w:line="259" w:lineRule="auto"/>
        <w:ind w:left="720" w:firstLine="0"/>
        <w:jc w:val="left"/>
      </w:pPr>
      <w:r>
        <w:t xml:space="preserve"> </w:t>
      </w:r>
    </w:p>
    <w:p w14:paraId="1E62483E" w14:textId="77777777" w:rsidR="00912A83" w:rsidRDefault="00A039CC">
      <w:pPr>
        <w:spacing w:after="228" w:line="259" w:lineRule="auto"/>
        <w:ind w:left="0" w:firstLine="0"/>
        <w:jc w:val="left"/>
      </w:pPr>
      <w:r>
        <w:t xml:space="preserve"> </w:t>
      </w:r>
    </w:p>
    <w:p w14:paraId="3B7A2BEB" w14:textId="77777777" w:rsidR="00912A83" w:rsidRDefault="00A039CC">
      <w:pPr>
        <w:spacing w:after="206"/>
      </w:pP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Mokėjimai</w:t>
      </w:r>
      <w:r>
        <w:rPr>
          <w:rFonts w:ascii="Segoe UI Symbol" w:eastAsia="Segoe UI Symbol" w:hAnsi="Segoe UI Symbol" w:cs="Segoe UI Symbol"/>
          <w:sz w:val="23"/>
        </w:rPr>
        <w:t></w:t>
      </w:r>
      <w:r>
        <w:rPr>
          <w:i/>
        </w:rPr>
        <w:t>Skolų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dengimas</w:t>
      </w:r>
      <w:proofErr w:type="spellEnd"/>
      <w:r>
        <w:rPr>
          <w:i/>
        </w:rP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matyti</w:t>
      </w:r>
      <w:proofErr w:type="spellEnd"/>
      <w:r>
        <w:t xml:space="preserve"> visas </w:t>
      </w:r>
      <w:proofErr w:type="spellStart"/>
      <w:r>
        <w:t>užregistruotas</w:t>
      </w:r>
      <w:proofErr w:type="spellEnd"/>
      <w:r>
        <w:t xml:space="preserve"> </w:t>
      </w:r>
      <w:proofErr w:type="spellStart"/>
      <w:r>
        <w:t>gautinas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mokėtinas</w:t>
      </w:r>
      <w:proofErr w:type="spellEnd"/>
      <w:r>
        <w:t xml:space="preserve"> </w:t>
      </w:r>
      <w:proofErr w:type="spellStart"/>
      <w:r>
        <w:t>sumas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atsiradimo</w:t>
      </w:r>
      <w:proofErr w:type="spellEnd"/>
      <w:r>
        <w:t xml:space="preserve"> </w:t>
      </w:r>
      <w:proofErr w:type="spellStart"/>
      <w:r>
        <w:t>istoriją</w:t>
      </w:r>
      <w:proofErr w:type="spellEnd"/>
      <w:r>
        <w:t xml:space="preserve"> (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, </w:t>
      </w:r>
      <w:proofErr w:type="spellStart"/>
      <w:r>
        <w:t>apmokėti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, </w:t>
      </w:r>
      <w:proofErr w:type="spellStart"/>
      <w:r>
        <w:t>numerį</w:t>
      </w:r>
      <w:proofErr w:type="spellEnd"/>
      <w:r>
        <w:t xml:space="preserve">, </w:t>
      </w:r>
      <w:proofErr w:type="spellStart"/>
      <w:r>
        <w:t>detalizacijas</w:t>
      </w:r>
      <w:proofErr w:type="spellEnd"/>
      <w:r>
        <w:t xml:space="preserve">).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įvykdyta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grąžinimo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neprisidėjus</w:t>
      </w:r>
      <w:proofErr w:type="spellEnd"/>
      <w:r>
        <w:t xml:space="preserve">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, tai </w:t>
      </w:r>
      <w:proofErr w:type="spellStart"/>
      <w:r>
        <w:t>susikūrė</w:t>
      </w:r>
      <w:proofErr w:type="spellEnd"/>
      <w:r>
        <w:t xml:space="preserve"> </w:t>
      </w:r>
      <w:proofErr w:type="spellStart"/>
      <w:r>
        <w:t>mokėtina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gautina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.  </w:t>
      </w:r>
    </w:p>
    <w:p w14:paraId="58F3B574" w14:textId="77777777" w:rsidR="00912A83" w:rsidRDefault="00A039CC">
      <w:pPr>
        <w:spacing w:after="406" w:line="259" w:lineRule="auto"/>
        <w:ind w:left="0" w:firstLine="0"/>
        <w:jc w:val="left"/>
      </w:pPr>
      <w:r>
        <w:t xml:space="preserve"> </w:t>
      </w:r>
    </w:p>
    <w:p w14:paraId="1885103D" w14:textId="680D39C2" w:rsidR="00912A83" w:rsidRPr="00856DF6" w:rsidRDefault="00A039CC">
      <w:pPr>
        <w:pStyle w:val="Heading1"/>
        <w:ind w:left="355"/>
        <w:rPr>
          <w:color w:val="0070C0"/>
        </w:rPr>
      </w:pPr>
      <w:r w:rsidRPr="00856DF6">
        <w:rPr>
          <w:color w:val="0070C0"/>
        </w:rPr>
        <w:t>4.</w:t>
      </w:r>
      <w:r w:rsidRPr="00856DF6">
        <w:rPr>
          <w:rFonts w:ascii="Arial" w:eastAsia="Arial" w:hAnsi="Arial" w:cs="Arial"/>
          <w:color w:val="0070C0"/>
        </w:rPr>
        <w:t xml:space="preserve"> </w:t>
      </w:r>
      <w:proofErr w:type="spellStart"/>
      <w:r w:rsidRPr="00856DF6">
        <w:rPr>
          <w:color w:val="0070C0"/>
        </w:rPr>
        <w:t>Sekantys</w:t>
      </w:r>
      <w:proofErr w:type="spellEnd"/>
      <w:r w:rsidRPr="00856DF6">
        <w:rPr>
          <w:color w:val="0070C0"/>
        </w:rPr>
        <w:t xml:space="preserve"> </w:t>
      </w:r>
      <w:proofErr w:type="spellStart"/>
      <w:r w:rsidRPr="00856DF6">
        <w:rPr>
          <w:color w:val="0070C0"/>
        </w:rPr>
        <w:t>veiksmai</w:t>
      </w:r>
      <w:proofErr w:type="spellEnd"/>
      <w:r w:rsidRPr="00856DF6">
        <w:rPr>
          <w:color w:val="0070C0"/>
        </w:rPr>
        <w:t xml:space="preserve"> </w:t>
      </w:r>
    </w:p>
    <w:p w14:paraId="43CCB99E" w14:textId="77777777" w:rsidR="00912A83" w:rsidRDefault="00A039CC">
      <w:pPr>
        <w:spacing w:after="205"/>
      </w:pPr>
      <w:proofErr w:type="spellStart"/>
      <w:r>
        <w:t>Jeigu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grąžinimas</w:t>
      </w:r>
      <w:proofErr w:type="spellEnd"/>
      <w:r>
        <w:t xml:space="preserve"> </w:t>
      </w:r>
      <w:proofErr w:type="spellStart"/>
      <w:r>
        <w:t>partneriui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įvykdytas</w:t>
      </w:r>
      <w:proofErr w:type="spellEnd"/>
      <w:r>
        <w:t xml:space="preserve"> </w:t>
      </w:r>
      <w:proofErr w:type="spellStart"/>
      <w:r>
        <w:t>neprisidėjus</w:t>
      </w:r>
      <w:proofErr w:type="spellEnd"/>
      <w:r>
        <w:t xml:space="preserve"> </w:t>
      </w:r>
      <w:proofErr w:type="spellStart"/>
      <w:r>
        <w:t>pagrindo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, tai </w:t>
      </w:r>
      <w:proofErr w:type="spellStart"/>
      <w:r>
        <w:t>išmokėto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grąžinto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 </w:t>
      </w:r>
      <w:proofErr w:type="spellStart"/>
      <w:r>
        <w:t>sumas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sudengti</w:t>
      </w:r>
      <w:proofErr w:type="spellEnd"/>
      <w:r>
        <w:t xml:space="preserve">. </w:t>
      </w:r>
    </w:p>
    <w:p w14:paraId="1FF9CADA" w14:textId="77777777" w:rsidR="00912A83" w:rsidRDefault="00A039CC">
      <w:pPr>
        <w:spacing w:after="406" w:line="259" w:lineRule="auto"/>
        <w:ind w:left="0" w:firstLine="0"/>
        <w:jc w:val="left"/>
      </w:pPr>
      <w:r>
        <w:t xml:space="preserve"> </w:t>
      </w:r>
    </w:p>
    <w:p w14:paraId="4CE7C89D" w14:textId="0A9FD86F" w:rsidR="00912A83" w:rsidRPr="00856DF6" w:rsidRDefault="007328CD">
      <w:pPr>
        <w:pStyle w:val="Heading1"/>
        <w:ind w:left="355"/>
        <w:rPr>
          <w:color w:val="0070C0"/>
        </w:rPr>
      </w:pPr>
      <w:bookmarkStart w:id="0" w:name="_GoBack"/>
      <w:r w:rsidRPr="00856DF6">
        <w:rPr>
          <w:color w:val="0070C0"/>
        </w:rPr>
        <w:t>5</w:t>
      </w:r>
      <w:r w:rsidR="00A039CC" w:rsidRPr="00856DF6">
        <w:rPr>
          <w:color w:val="0070C0"/>
        </w:rPr>
        <w:t>.</w:t>
      </w:r>
      <w:r w:rsidR="00A039CC" w:rsidRPr="00856DF6">
        <w:rPr>
          <w:rFonts w:ascii="Arial" w:eastAsia="Arial" w:hAnsi="Arial" w:cs="Arial"/>
          <w:color w:val="0070C0"/>
        </w:rPr>
        <w:t xml:space="preserve"> </w:t>
      </w:r>
      <w:proofErr w:type="spellStart"/>
      <w:r w:rsidR="00A039CC" w:rsidRPr="00856DF6">
        <w:rPr>
          <w:color w:val="0070C0"/>
        </w:rPr>
        <w:t>Klaidų</w:t>
      </w:r>
      <w:proofErr w:type="spellEnd"/>
      <w:r w:rsidR="00A039CC" w:rsidRPr="00856DF6">
        <w:rPr>
          <w:color w:val="0070C0"/>
        </w:rPr>
        <w:t xml:space="preserve"> </w:t>
      </w:r>
      <w:proofErr w:type="spellStart"/>
      <w:r w:rsidR="00A039CC" w:rsidRPr="00856DF6">
        <w:rPr>
          <w:color w:val="0070C0"/>
        </w:rPr>
        <w:t>taisymas</w:t>
      </w:r>
      <w:proofErr w:type="spellEnd"/>
      <w:r w:rsidR="00A039CC" w:rsidRPr="00856DF6">
        <w:rPr>
          <w:color w:val="0070C0"/>
        </w:rPr>
        <w:t xml:space="preserve"> </w:t>
      </w:r>
    </w:p>
    <w:bookmarkEnd w:id="0"/>
    <w:p w14:paraId="73080A72" w14:textId="77777777" w:rsidR="00912A83" w:rsidRDefault="00A039CC">
      <w:pPr>
        <w:spacing w:after="203"/>
      </w:pPr>
      <w:proofErr w:type="spellStart"/>
      <w:r>
        <w:t>Jeigu</w:t>
      </w:r>
      <w:proofErr w:type="spellEnd"/>
      <w:r>
        <w:t xml:space="preserve"> </w:t>
      </w:r>
      <w:proofErr w:type="spellStart"/>
      <w:r>
        <w:t>neteisingai</w:t>
      </w:r>
      <w:proofErr w:type="spellEnd"/>
      <w:r>
        <w:t xml:space="preserve"> </w:t>
      </w:r>
      <w:proofErr w:type="spellStart"/>
      <w:r>
        <w:t>susiformavo</w:t>
      </w:r>
      <w:proofErr w:type="spellEnd"/>
      <w:r>
        <w:t xml:space="preserve"> </w:t>
      </w:r>
      <w:proofErr w:type="spellStart"/>
      <w:r>
        <w:t>korespondencijos</w:t>
      </w:r>
      <w:proofErr w:type="spellEnd"/>
      <w:r>
        <w:t xml:space="preserve"> –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neparenka</w:t>
      </w:r>
      <w:proofErr w:type="spellEnd"/>
      <w:r>
        <w:t xml:space="preserve"> </w:t>
      </w:r>
      <w:proofErr w:type="spellStart"/>
      <w:r>
        <w:t>banko</w:t>
      </w:r>
      <w:proofErr w:type="spellEnd"/>
      <w:r>
        <w:t>/</w:t>
      </w:r>
      <w:proofErr w:type="spellStart"/>
      <w:r>
        <w:t>kasos</w:t>
      </w:r>
      <w:proofErr w:type="spellEnd"/>
      <w:r>
        <w:t xml:space="preserve"> </w:t>
      </w:r>
      <w:proofErr w:type="spellStart"/>
      <w:r>
        <w:t>sąskaita</w:t>
      </w:r>
      <w:proofErr w:type="spellEnd"/>
      <w:r>
        <w:t xml:space="preserve">,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taisyti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konfigūraciją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moduliuose</w:t>
      </w:r>
      <w:proofErr w:type="spellEnd"/>
      <w:r>
        <w:t xml:space="preserve">. </w:t>
      </w:r>
    </w:p>
    <w:p w14:paraId="1685A855" w14:textId="77777777" w:rsidR="00912A83" w:rsidRDefault="00A039CC">
      <w:pPr>
        <w:spacing w:after="7"/>
      </w:pPr>
      <w:proofErr w:type="spellStart"/>
      <w:r>
        <w:t>Jeigu</w:t>
      </w:r>
      <w:proofErr w:type="spellEnd"/>
      <w:r>
        <w:t xml:space="preserve"> </w:t>
      </w:r>
      <w:proofErr w:type="spellStart"/>
      <w:r>
        <w:t>neparenka</w:t>
      </w:r>
      <w:proofErr w:type="spellEnd"/>
      <w:r>
        <w:t xml:space="preserve"> </w:t>
      </w:r>
      <w:proofErr w:type="spellStart"/>
      <w:r>
        <w:t>tiekėjo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pirkėjo</w:t>
      </w:r>
      <w:proofErr w:type="spellEnd"/>
      <w:r>
        <w:t xml:space="preserve"> </w:t>
      </w:r>
      <w:proofErr w:type="spellStart"/>
      <w:r>
        <w:t>avanso</w:t>
      </w:r>
      <w:proofErr w:type="spellEnd"/>
      <w:r>
        <w:t xml:space="preserve">, </w:t>
      </w:r>
      <w:proofErr w:type="spellStart"/>
      <w:r>
        <w:t>pasitikrinkite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prisidėjote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detalizaciją</w:t>
      </w:r>
      <w:proofErr w:type="spellEnd"/>
      <w:r>
        <w:t xml:space="preserve"> „</w:t>
      </w:r>
      <w:proofErr w:type="spellStart"/>
      <w:r>
        <w:t>skolos</w:t>
      </w:r>
      <w:proofErr w:type="spellEnd"/>
      <w:r>
        <w:t xml:space="preserve"> </w:t>
      </w:r>
      <w:proofErr w:type="spellStart"/>
      <w:proofErr w:type="gramStart"/>
      <w:r>
        <w:t>sąskaita</w:t>
      </w:r>
      <w:proofErr w:type="spellEnd"/>
      <w:r>
        <w:t xml:space="preserve">“ 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r>
        <w:t>teisingai</w:t>
      </w:r>
      <w:proofErr w:type="spellEnd"/>
      <w:r>
        <w:t xml:space="preserve"> </w:t>
      </w:r>
      <w:proofErr w:type="spellStart"/>
      <w:r>
        <w:t>prisidėjote</w:t>
      </w:r>
      <w:proofErr w:type="spellEnd"/>
      <w:r>
        <w:t xml:space="preserve"> </w:t>
      </w:r>
      <w:proofErr w:type="spellStart"/>
      <w:r>
        <w:t>sąskaitos</w:t>
      </w:r>
      <w:proofErr w:type="spellEnd"/>
      <w:r>
        <w:t xml:space="preserve"> </w:t>
      </w:r>
      <w:proofErr w:type="spellStart"/>
      <w:r>
        <w:t>reikšmę</w:t>
      </w:r>
      <w:proofErr w:type="spellEnd"/>
      <w:r>
        <w:t xml:space="preserve"> (</w:t>
      </w:r>
      <w:proofErr w:type="spellStart"/>
      <w:r>
        <w:t>pavadinimą</w:t>
      </w:r>
      <w:proofErr w:type="spellEnd"/>
      <w:r>
        <w:t xml:space="preserve">). </w:t>
      </w:r>
    </w:p>
    <w:p w14:paraId="20979488" w14:textId="77777777" w:rsidR="00912A83" w:rsidRDefault="00A039CC">
      <w:pPr>
        <w:spacing w:after="0" w:line="259" w:lineRule="auto"/>
        <w:ind w:left="0" w:firstLine="0"/>
        <w:jc w:val="left"/>
      </w:pPr>
      <w:r>
        <w:t xml:space="preserve"> </w:t>
      </w:r>
    </w:p>
    <w:sectPr w:rsidR="00912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2" w:right="562" w:bottom="1650" w:left="1702" w:header="60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EF6E" w14:textId="77777777" w:rsidR="00E80AA8" w:rsidRDefault="00E80AA8">
      <w:pPr>
        <w:spacing w:after="0" w:line="240" w:lineRule="auto"/>
      </w:pPr>
      <w:r>
        <w:separator/>
      </w:r>
    </w:p>
  </w:endnote>
  <w:endnote w:type="continuationSeparator" w:id="0">
    <w:p w14:paraId="42B9A643" w14:textId="77777777" w:rsidR="00E80AA8" w:rsidRDefault="00E8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91DB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272861D7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533E4281" w14:textId="77777777" w:rsidR="00912A83" w:rsidRDefault="00A039CC">
    <w:pPr>
      <w:tabs>
        <w:tab w:val="center" w:pos="4820"/>
        <w:tab w:val="right" w:pos="9642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68A410F" w14:textId="77777777" w:rsidR="00912A83" w:rsidRDefault="00A039CC">
    <w:pPr>
      <w:spacing w:after="0" w:line="259" w:lineRule="auto"/>
      <w:ind w:left="0" w:right="-48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D4AA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62EA7903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58316093" w14:textId="313EDF1C" w:rsidR="00912A83" w:rsidRDefault="00A039CC">
    <w:pPr>
      <w:tabs>
        <w:tab w:val="center" w:pos="4820"/>
        <w:tab w:val="right" w:pos="9642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952C43C" w14:textId="77777777" w:rsidR="00912A83" w:rsidRDefault="00A039CC">
    <w:pPr>
      <w:spacing w:after="0" w:line="259" w:lineRule="auto"/>
      <w:ind w:left="0" w:right="-48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4C7E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363F6B78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3A0AB170" w14:textId="77777777" w:rsidR="00912A83" w:rsidRDefault="00A039CC">
    <w:pPr>
      <w:tabs>
        <w:tab w:val="center" w:pos="4820"/>
        <w:tab w:val="right" w:pos="9642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745DD2B" w14:textId="77777777" w:rsidR="00912A83" w:rsidRDefault="00A039CC">
    <w:pPr>
      <w:spacing w:after="0" w:line="259" w:lineRule="auto"/>
      <w:ind w:left="0" w:right="-48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8538" w14:textId="77777777" w:rsidR="00E80AA8" w:rsidRDefault="00E80AA8">
      <w:pPr>
        <w:spacing w:after="0" w:line="240" w:lineRule="auto"/>
      </w:pPr>
      <w:r>
        <w:separator/>
      </w:r>
    </w:p>
  </w:footnote>
  <w:footnote w:type="continuationSeparator" w:id="0">
    <w:p w14:paraId="41707293" w14:textId="77777777" w:rsidR="00E80AA8" w:rsidRDefault="00E8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4D54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24158CF3" w14:textId="77777777" w:rsidR="00912A83" w:rsidRDefault="00A039CC">
    <w:pPr>
      <w:spacing w:after="0" w:line="259" w:lineRule="auto"/>
      <w:ind w:lef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69CCFC73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0679" w14:textId="39F35362" w:rsidR="00912A83" w:rsidRDefault="007328CD" w:rsidP="007328CD">
    <w:pPr>
      <w:spacing w:after="0" w:line="259" w:lineRule="auto"/>
      <w:ind w:left="0" w:firstLine="0"/>
      <w:jc w:val="right"/>
    </w:pPr>
    <w:r>
      <w:rPr>
        <w:noProof/>
        <w:lang w:val="lt-LT" w:eastAsia="lt-LT"/>
      </w:rPr>
      <w:drawing>
        <wp:inline distT="0" distB="0" distL="0" distR="0" wp14:anchorId="46D29E62" wp14:editId="1912EFE5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CC">
      <w:t xml:space="preserve"> </w:t>
    </w:r>
  </w:p>
  <w:p w14:paraId="186A056C" w14:textId="34E49609" w:rsidR="00912A83" w:rsidRDefault="00912A8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9854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  <w:p w14:paraId="0DCFB9BE" w14:textId="77777777" w:rsidR="00912A83" w:rsidRDefault="00A039CC">
    <w:pPr>
      <w:spacing w:after="0" w:line="259" w:lineRule="auto"/>
      <w:ind w:lef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75155EB9" w14:textId="77777777" w:rsidR="00912A83" w:rsidRDefault="00A039CC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1C8B"/>
    <w:multiLevelType w:val="hybridMultilevel"/>
    <w:tmpl w:val="789C5ACE"/>
    <w:lvl w:ilvl="0" w:tplc="2AB6F0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4C5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24D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C8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BE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2FD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66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04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840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73976"/>
    <w:multiLevelType w:val="hybridMultilevel"/>
    <w:tmpl w:val="54106576"/>
    <w:lvl w:ilvl="0" w:tplc="C9C65B0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A9B46">
      <w:start w:val="1"/>
      <w:numFmt w:val="lowerLetter"/>
      <w:lvlText w:val="%2.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FECC">
      <w:start w:val="1"/>
      <w:numFmt w:val="lowerRoman"/>
      <w:lvlText w:val="%3.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A7DB0">
      <w:start w:val="1"/>
      <w:numFmt w:val="decimal"/>
      <w:lvlText w:val="%4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444DE">
      <w:start w:val="1"/>
      <w:numFmt w:val="lowerLetter"/>
      <w:lvlText w:val="%5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AFA76">
      <w:start w:val="1"/>
      <w:numFmt w:val="lowerRoman"/>
      <w:lvlText w:val="%6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6758C">
      <w:start w:val="1"/>
      <w:numFmt w:val="decimal"/>
      <w:lvlText w:val="%7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47A04">
      <w:start w:val="1"/>
      <w:numFmt w:val="lowerLetter"/>
      <w:lvlText w:val="%8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82A54">
      <w:start w:val="1"/>
      <w:numFmt w:val="lowerRoman"/>
      <w:lvlText w:val="%9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A5EE5"/>
    <w:multiLevelType w:val="hybridMultilevel"/>
    <w:tmpl w:val="8BE43BCE"/>
    <w:lvl w:ilvl="0" w:tplc="C8C0F8FE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27D48">
      <w:start w:val="1"/>
      <w:numFmt w:val="lowerLetter"/>
      <w:lvlText w:val="%2.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2C35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8703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8F38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C94E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0D51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6F37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436F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A632D"/>
    <w:multiLevelType w:val="hybridMultilevel"/>
    <w:tmpl w:val="EB14E902"/>
    <w:lvl w:ilvl="0" w:tplc="A04ACA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4B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64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14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063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A93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EF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1E8E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49B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DB0EA5"/>
    <w:multiLevelType w:val="hybridMultilevel"/>
    <w:tmpl w:val="290E5A1E"/>
    <w:lvl w:ilvl="0" w:tplc="8D7664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E3A20">
      <w:start w:val="1"/>
      <w:numFmt w:val="lowerLetter"/>
      <w:lvlText w:val="%2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A1CC2">
      <w:start w:val="1"/>
      <w:numFmt w:val="lowerRoman"/>
      <w:lvlText w:val="%3"/>
      <w:lvlJc w:val="left"/>
      <w:pPr>
        <w:ind w:left="2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EF54E">
      <w:start w:val="1"/>
      <w:numFmt w:val="lowerRoman"/>
      <w:lvlRestart w:val="0"/>
      <w:lvlText w:val="%4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498CC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AD0A4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A8822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2C422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80836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83"/>
    <w:rsid w:val="00565A28"/>
    <w:rsid w:val="007328CD"/>
    <w:rsid w:val="008174F2"/>
    <w:rsid w:val="00856DF6"/>
    <w:rsid w:val="00912A83"/>
    <w:rsid w:val="00A039CC"/>
    <w:rsid w:val="00E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0F81"/>
  <w15:docId w15:val="{9C6B0565-A4CD-4E70-AAF3-EDDBD33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70" w:hanging="10"/>
      <w:outlineLvl w:val="0"/>
    </w:pPr>
    <w:rPr>
      <w:rFonts w:ascii="Calibri" w:eastAsia="Calibri" w:hAnsi="Calibri" w:cs="Calibri"/>
      <w:color w:val="7030A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 įstaigų FVAS konfigūravimo ir duomenų migravimo planas</vt:lpstr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 įstaigų FVAS konfigūravimo ir duomenų migravimo planas</dc:title>
  <dc:subject/>
  <dc:creator>CID Baltic / BDO</dc:creator>
  <cp:keywords/>
  <cp:lastModifiedBy>Goda</cp:lastModifiedBy>
  <cp:revision>5</cp:revision>
  <dcterms:created xsi:type="dcterms:W3CDTF">2018-07-05T13:29:00Z</dcterms:created>
  <dcterms:modified xsi:type="dcterms:W3CDTF">2018-08-24T10:13:00Z</dcterms:modified>
</cp:coreProperties>
</file>