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DD2E6" w14:textId="53FBABD1" w:rsidR="009041D5" w:rsidRDefault="007617FB" w:rsidP="001B2341">
      <w:pPr>
        <w:spacing w:after="0" w:line="239" w:lineRule="auto"/>
        <w:ind w:left="430" w:right="1979" w:firstLine="0"/>
      </w:pPr>
      <w:r>
        <w:rPr>
          <w:color w:val="BF9000"/>
          <w:sz w:val="40"/>
        </w:rPr>
        <w:t xml:space="preserve">DU </w:t>
      </w:r>
      <w:proofErr w:type="spellStart"/>
      <w:r>
        <w:rPr>
          <w:color w:val="BF9000"/>
          <w:sz w:val="40"/>
        </w:rPr>
        <w:t>išmokėjimų</w:t>
      </w:r>
      <w:proofErr w:type="spellEnd"/>
      <w:r>
        <w:rPr>
          <w:color w:val="BF9000"/>
          <w:sz w:val="40"/>
        </w:rPr>
        <w:t xml:space="preserve"> </w:t>
      </w:r>
      <w:proofErr w:type="spellStart"/>
      <w:r>
        <w:rPr>
          <w:color w:val="BF9000"/>
          <w:sz w:val="40"/>
        </w:rPr>
        <w:t>principai</w:t>
      </w:r>
      <w:proofErr w:type="spellEnd"/>
      <w:r>
        <w:rPr>
          <w:color w:val="BF9000"/>
          <w:sz w:val="40"/>
        </w:rPr>
        <w:t xml:space="preserve">, kai </w:t>
      </w:r>
      <w:proofErr w:type="spellStart"/>
      <w:r>
        <w:rPr>
          <w:color w:val="BF9000"/>
          <w:sz w:val="40"/>
        </w:rPr>
        <w:t>vykdomi</w:t>
      </w:r>
      <w:proofErr w:type="spellEnd"/>
      <w:r>
        <w:rPr>
          <w:color w:val="BF9000"/>
          <w:sz w:val="40"/>
        </w:rPr>
        <w:t xml:space="preserve"> </w:t>
      </w:r>
      <w:proofErr w:type="spellStart"/>
      <w:r>
        <w:rPr>
          <w:color w:val="BF9000"/>
          <w:sz w:val="40"/>
        </w:rPr>
        <w:t>atskaitymai</w:t>
      </w:r>
      <w:proofErr w:type="spellEnd"/>
      <w:r>
        <w:rPr>
          <w:color w:val="BF9000"/>
          <w:sz w:val="40"/>
        </w:rPr>
        <w:t xml:space="preserve"> </w:t>
      </w:r>
      <w:proofErr w:type="spellStart"/>
      <w:r>
        <w:rPr>
          <w:color w:val="BF9000"/>
          <w:sz w:val="40"/>
        </w:rPr>
        <w:t>už</w:t>
      </w:r>
      <w:proofErr w:type="spellEnd"/>
      <w:r>
        <w:rPr>
          <w:color w:val="BF9000"/>
          <w:sz w:val="40"/>
        </w:rPr>
        <w:t xml:space="preserve"> </w:t>
      </w:r>
      <w:proofErr w:type="spellStart"/>
      <w:r>
        <w:rPr>
          <w:color w:val="BF9000"/>
          <w:sz w:val="40"/>
        </w:rPr>
        <w:t>ryšio</w:t>
      </w:r>
      <w:proofErr w:type="spellEnd"/>
      <w:r>
        <w:rPr>
          <w:color w:val="BF9000"/>
          <w:sz w:val="40"/>
        </w:rPr>
        <w:t xml:space="preserve"> </w:t>
      </w:r>
      <w:proofErr w:type="spellStart"/>
      <w:r>
        <w:rPr>
          <w:color w:val="BF9000"/>
          <w:sz w:val="40"/>
        </w:rPr>
        <w:t>išlaidas</w:t>
      </w:r>
      <w:proofErr w:type="spellEnd"/>
      <w:r>
        <w:rPr>
          <w:color w:val="BF9000"/>
          <w:sz w:val="40"/>
        </w:rPr>
        <w:t xml:space="preserve"> </w:t>
      </w:r>
      <w:proofErr w:type="spellStart"/>
      <w:r>
        <w:rPr>
          <w:color w:val="BF9000"/>
          <w:sz w:val="40"/>
        </w:rPr>
        <w:t>arba</w:t>
      </w:r>
      <w:proofErr w:type="spellEnd"/>
      <w:r>
        <w:rPr>
          <w:color w:val="BF9000"/>
          <w:sz w:val="40"/>
        </w:rPr>
        <w:t xml:space="preserve"> </w:t>
      </w:r>
      <w:proofErr w:type="spellStart"/>
      <w:r>
        <w:rPr>
          <w:color w:val="BF9000"/>
          <w:sz w:val="40"/>
        </w:rPr>
        <w:t>maitinimą</w:t>
      </w:r>
      <w:proofErr w:type="spellEnd"/>
    </w:p>
    <w:p w14:paraId="7CD08E34" w14:textId="77777777" w:rsidR="009041D5" w:rsidRDefault="007617FB">
      <w:pPr>
        <w:spacing w:after="1121" w:line="259" w:lineRule="auto"/>
        <w:ind w:left="-29" w:firstLine="0"/>
      </w:pPr>
      <w:r>
        <w:rPr>
          <w:noProof/>
        </w:rPr>
        <mc:AlternateContent>
          <mc:Choice Requires="wpg">
            <w:drawing>
              <wp:inline distT="0" distB="0" distL="0" distR="0" wp14:anchorId="538A622E" wp14:editId="0FA8A62C">
                <wp:extent cx="6524625" cy="66675"/>
                <wp:effectExtent l="0" t="0" r="9525" b="9525"/>
                <wp:docPr id="2865" name="Group 2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625" cy="66675"/>
                          <a:chOff x="0" y="0"/>
                          <a:chExt cx="5149342" cy="76200"/>
                        </a:xfrm>
                      </wpg:grpSpPr>
                      <wps:wsp>
                        <wps:cNvPr id="3494" name="Shape 3494"/>
                        <wps:cNvSpPr/>
                        <wps:spPr>
                          <a:xfrm>
                            <a:off x="0" y="0"/>
                            <a:ext cx="514934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9342" h="76200">
                                <a:moveTo>
                                  <a:pt x="0" y="0"/>
                                </a:moveTo>
                                <a:lnTo>
                                  <a:pt x="5149342" y="0"/>
                                </a:lnTo>
                                <a:lnTo>
                                  <a:pt x="5149342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9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A35CBF" id="Group 2865" o:spid="_x0000_s1026" style="width:513.75pt;height:5.25pt;mso-position-horizontal-relative:char;mso-position-vertical-relative:line" coordsize="51493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">
                <v:shape id="Shape 3494" o:spid="_x0000_s1027" style="position:absolute;width:51493;height:762;visibility:visible;mso-wrap-style:square;v-text-anchor:top" coordsize="514934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" path="m,l5149342,r,76200l,76200,,e" fillcolor="#bf9000" stroked="f" strokeweight="0">
                  <v:stroke miterlimit="83231f" joinstyle="miter"/>
                  <v:path arrowok="t" textboxrect="0,0,5149342,76200"/>
                </v:shape>
                <w10:anchorlock/>
              </v:group>
            </w:pict>
          </mc:Fallback>
        </mc:AlternateContent>
      </w:r>
    </w:p>
    <w:p w14:paraId="67EC5A1F" w14:textId="77777777" w:rsidR="009041D5" w:rsidRDefault="007617FB">
      <w:pPr>
        <w:spacing w:after="154"/>
      </w:pPr>
      <w:proofErr w:type="spellStart"/>
      <w:r>
        <w:t>Šiame</w:t>
      </w:r>
      <w:proofErr w:type="spellEnd"/>
      <w:r>
        <w:t xml:space="preserve"> </w:t>
      </w:r>
      <w:proofErr w:type="spellStart"/>
      <w:r>
        <w:t>dokumente</w:t>
      </w:r>
      <w:proofErr w:type="spellEnd"/>
      <w:r>
        <w:t xml:space="preserve"> </w:t>
      </w:r>
      <w:proofErr w:type="spellStart"/>
      <w:r>
        <w:t>aprašomas</w:t>
      </w:r>
      <w:proofErr w:type="spellEnd"/>
      <w:r>
        <w:t xml:space="preserve"> </w:t>
      </w:r>
      <w:proofErr w:type="spellStart"/>
      <w:r>
        <w:t>operacijų</w:t>
      </w:r>
      <w:proofErr w:type="spellEnd"/>
      <w:r>
        <w:t xml:space="preserve"> </w:t>
      </w:r>
      <w:proofErr w:type="spellStart"/>
      <w:r>
        <w:t>registravimo</w:t>
      </w:r>
      <w:proofErr w:type="spellEnd"/>
      <w:r>
        <w:t xml:space="preserve"> </w:t>
      </w:r>
      <w:proofErr w:type="spellStart"/>
      <w:r>
        <w:t>principas</w:t>
      </w:r>
      <w:proofErr w:type="spellEnd"/>
      <w:r>
        <w:t xml:space="preserve">, kai </w:t>
      </w:r>
      <w:proofErr w:type="spellStart"/>
      <w:r>
        <w:t>už</w:t>
      </w:r>
      <w:proofErr w:type="spellEnd"/>
      <w:r>
        <w:t xml:space="preserve"> </w:t>
      </w:r>
      <w:proofErr w:type="spellStart"/>
      <w:r>
        <w:t>ryšio</w:t>
      </w:r>
      <w:proofErr w:type="spellEnd"/>
      <w:r>
        <w:t xml:space="preserve"> </w:t>
      </w:r>
      <w:proofErr w:type="spellStart"/>
      <w:r>
        <w:t>paslaugų</w:t>
      </w:r>
      <w:proofErr w:type="spellEnd"/>
      <w:r>
        <w:t xml:space="preserve"> </w:t>
      </w:r>
      <w:proofErr w:type="spellStart"/>
      <w:r>
        <w:t>sąnaudas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darbuotojų</w:t>
      </w:r>
      <w:proofErr w:type="spellEnd"/>
      <w:r>
        <w:t xml:space="preserve"> </w:t>
      </w:r>
      <w:proofErr w:type="spellStart"/>
      <w:r>
        <w:t>maitinimą</w:t>
      </w:r>
      <w:proofErr w:type="spellEnd"/>
      <w:r>
        <w:t xml:space="preserve"> </w:t>
      </w:r>
      <w:proofErr w:type="spellStart"/>
      <w:r>
        <w:t>atskaičiuojama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darbuotojams</w:t>
      </w:r>
      <w:proofErr w:type="spellEnd"/>
      <w:r>
        <w:t xml:space="preserve"> </w:t>
      </w:r>
      <w:proofErr w:type="spellStart"/>
      <w:r>
        <w:t>priskaičiuoto</w:t>
      </w:r>
      <w:proofErr w:type="spellEnd"/>
      <w:r>
        <w:t xml:space="preserve"> </w:t>
      </w:r>
      <w:proofErr w:type="spellStart"/>
      <w:r>
        <w:t>atlyginimo</w:t>
      </w:r>
      <w:proofErr w:type="spellEnd"/>
      <w:r>
        <w:t xml:space="preserve">. </w:t>
      </w:r>
      <w:proofErr w:type="spellStart"/>
      <w:r>
        <w:t>Abiem</w:t>
      </w:r>
      <w:proofErr w:type="spellEnd"/>
      <w:r>
        <w:t xml:space="preserve"> </w:t>
      </w:r>
      <w:proofErr w:type="spellStart"/>
      <w:r>
        <w:t>šiais</w:t>
      </w:r>
      <w:proofErr w:type="spellEnd"/>
      <w:r>
        <w:t xml:space="preserve"> </w:t>
      </w:r>
      <w:proofErr w:type="spellStart"/>
      <w:r>
        <w:t>atvejais</w:t>
      </w:r>
      <w:proofErr w:type="spellEnd"/>
      <w:r>
        <w:t xml:space="preserve"> </w:t>
      </w:r>
      <w:proofErr w:type="spellStart"/>
      <w:r>
        <w:t>galioja</w:t>
      </w:r>
      <w:proofErr w:type="spellEnd"/>
      <w:r>
        <w:t xml:space="preserve"> </w:t>
      </w:r>
      <w:proofErr w:type="spellStart"/>
      <w:r>
        <w:t>tas</w:t>
      </w:r>
      <w:proofErr w:type="spellEnd"/>
      <w:r>
        <w:t xml:space="preserve"> pats </w:t>
      </w:r>
      <w:proofErr w:type="spellStart"/>
      <w:r>
        <w:t>principas</w:t>
      </w:r>
      <w:proofErr w:type="spellEnd"/>
      <w:r>
        <w:t xml:space="preserve">. </w:t>
      </w:r>
    </w:p>
    <w:p w14:paraId="714A5391" w14:textId="77777777" w:rsidR="009041D5" w:rsidRDefault="007617FB">
      <w:pPr>
        <w:spacing w:after="154"/>
      </w:pPr>
      <w:proofErr w:type="spellStart"/>
      <w:r>
        <w:t>Pagal</w:t>
      </w:r>
      <w:proofErr w:type="spellEnd"/>
      <w:r>
        <w:t xml:space="preserve"> </w:t>
      </w:r>
      <w:proofErr w:type="spellStart"/>
      <w:r>
        <w:t>šią</w:t>
      </w:r>
      <w:proofErr w:type="spellEnd"/>
      <w:r>
        <w:t xml:space="preserve"> </w:t>
      </w:r>
      <w:proofErr w:type="spellStart"/>
      <w:r>
        <w:t>instrukciją</w:t>
      </w:r>
      <w:proofErr w:type="spellEnd"/>
      <w:r>
        <w:t xml:space="preserve"> bus </w:t>
      </w:r>
      <w:proofErr w:type="spellStart"/>
      <w:r>
        <w:t>galima</w:t>
      </w:r>
      <w:proofErr w:type="spellEnd"/>
      <w:r>
        <w:t xml:space="preserve"> </w:t>
      </w:r>
      <w:proofErr w:type="spellStart"/>
      <w:r>
        <w:t>sumokėti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didesnes</w:t>
      </w:r>
      <w:proofErr w:type="spellEnd"/>
      <w:r>
        <w:t xml:space="preserve"> </w:t>
      </w:r>
      <w:proofErr w:type="spellStart"/>
      <w:r>
        <w:t>ryšio</w:t>
      </w:r>
      <w:proofErr w:type="spellEnd"/>
      <w:r>
        <w:t xml:space="preserve"> </w:t>
      </w:r>
      <w:proofErr w:type="spellStart"/>
      <w:r>
        <w:t>išlaidas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ryšių</w:t>
      </w:r>
      <w:proofErr w:type="spellEnd"/>
      <w:r>
        <w:t xml:space="preserve"> </w:t>
      </w:r>
      <w:proofErr w:type="spellStart"/>
      <w:r>
        <w:t>pinigų</w:t>
      </w:r>
      <w:proofErr w:type="spellEnd"/>
      <w:r>
        <w:t xml:space="preserve">, o </w:t>
      </w:r>
      <w:proofErr w:type="spellStart"/>
      <w:r>
        <w:t>paskui</w:t>
      </w:r>
      <w:proofErr w:type="spellEnd"/>
      <w:r>
        <w:t xml:space="preserve"> </w:t>
      </w:r>
      <w:proofErr w:type="spellStart"/>
      <w:r>
        <w:t>tuos</w:t>
      </w:r>
      <w:proofErr w:type="spellEnd"/>
      <w:r>
        <w:t xml:space="preserve"> </w:t>
      </w:r>
      <w:proofErr w:type="spellStart"/>
      <w:r>
        <w:t>pinigus</w:t>
      </w:r>
      <w:proofErr w:type="spellEnd"/>
      <w:r>
        <w:t xml:space="preserve"> </w:t>
      </w:r>
      <w:proofErr w:type="spellStart"/>
      <w:r>
        <w:t>atsiimti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DU </w:t>
      </w:r>
      <w:proofErr w:type="spellStart"/>
      <w:r>
        <w:t>straipsnių</w:t>
      </w:r>
      <w:proofErr w:type="spellEnd"/>
      <w:r>
        <w:t xml:space="preserve">. </w:t>
      </w:r>
    </w:p>
    <w:p w14:paraId="4B74C8A0" w14:textId="77777777" w:rsidR="009041D5" w:rsidRDefault="007617FB">
      <w:pPr>
        <w:spacing w:after="197"/>
      </w:pPr>
      <w:proofErr w:type="spellStart"/>
      <w:r>
        <w:t>Aprašyme</w:t>
      </w:r>
      <w:proofErr w:type="spellEnd"/>
      <w:r>
        <w:t xml:space="preserve"> </w:t>
      </w:r>
      <w:proofErr w:type="spellStart"/>
      <w:r>
        <w:t>naudojamų</w:t>
      </w:r>
      <w:proofErr w:type="spellEnd"/>
      <w:r>
        <w:t xml:space="preserve"> </w:t>
      </w:r>
      <w:proofErr w:type="spellStart"/>
      <w:r>
        <w:t>detalizacijų</w:t>
      </w:r>
      <w:proofErr w:type="spellEnd"/>
      <w:r>
        <w:t xml:space="preserve"> </w:t>
      </w:r>
      <w:proofErr w:type="spellStart"/>
      <w:r>
        <w:t>sutrumpinimai</w:t>
      </w:r>
      <w:proofErr w:type="spellEnd"/>
      <w:r>
        <w:t xml:space="preserve">: </w:t>
      </w:r>
    </w:p>
    <w:p w14:paraId="5A419224" w14:textId="77777777" w:rsidR="009041D5" w:rsidRDefault="007617FB">
      <w:pPr>
        <w:tabs>
          <w:tab w:val="center" w:pos="1090"/>
          <w:tab w:val="center" w:pos="3531"/>
        </w:tabs>
        <w:spacing w:after="186"/>
        <w:ind w:left="0" w:firstLine="0"/>
      </w:pPr>
      <w:r>
        <w:tab/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SB –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biudžeto</w:t>
      </w:r>
      <w:proofErr w:type="spellEnd"/>
      <w:r>
        <w:t xml:space="preserve"> </w:t>
      </w:r>
      <w:proofErr w:type="spellStart"/>
      <w:r>
        <w:t>finansavimo</w:t>
      </w:r>
      <w:proofErr w:type="spellEnd"/>
      <w:r>
        <w:t xml:space="preserve"> </w:t>
      </w:r>
      <w:proofErr w:type="spellStart"/>
      <w:r>
        <w:t>šaltinis</w:t>
      </w:r>
      <w:proofErr w:type="spellEnd"/>
      <w:r>
        <w:t xml:space="preserve">. </w:t>
      </w:r>
    </w:p>
    <w:p w14:paraId="20905E20" w14:textId="77777777" w:rsidR="009041D5" w:rsidRDefault="007617FB">
      <w:pPr>
        <w:spacing w:after="304" w:line="259" w:lineRule="auto"/>
        <w:ind w:left="680" w:firstLine="0"/>
      </w:pPr>
      <w:r>
        <w:t xml:space="preserve"> </w:t>
      </w:r>
    </w:p>
    <w:p w14:paraId="5D77AC71" w14:textId="77777777" w:rsidR="009041D5" w:rsidRDefault="007617FB">
      <w:pPr>
        <w:pStyle w:val="Heading1"/>
        <w:ind w:left="675"/>
      </w:pPr>
      <w:r>
        <w:t>1.1</w:t>
      </w:r>
      <w:r>
        <w:rPr>
          <w:rFonts w:ascii="Arial" w:eastAsia="Arial" w:hAnsi="Arial" w:cs="Arial"/>
        </w:rPr>
        <w:t xml:space="preserve"> </w:t>
      </w:r>
      <w:proofErr w:type="spellStart"/>
      <w:r>
        <w:t>Pasirengimas</w:t>
      </w:r>
      <w:proofErr w:type="spellEnd"/>
      <w:r>
        <w:t xml:space="preserve"> </w:t>
      </w:r>
      <w:proofErr w:type="spellStart"/>
      <w:r>
        <w:t>darbui</w:t>
      </w:r>
      <w:proofErr w:type="spellEnd"/>
      <w:r>
        <w:t xml:space="preserve"> </w:t>
      </w:r>
    </w:p>
    <w:p w14:paraId="531F5B71" w14:textId="77777777" w:rsidR="009041D5" w:rsidRDefault="007617FB">
      <w:pPr>
        <w:spacing w:after="185"/>
      </w:pPr>
      <w:proofErr w:type="spellStart"/>
      <w:r>
        <w:t>Pavyzdyje</w:t>
      </w:r>
      <w:proofErr w:type="spellEnd"/>
      <w:r>
        <w:t xml:space="preserve"> </w:t>
      </w:r>
      <w:proofErr w:type="spellStart"/>
      <w:r>
        <w:t>aprašoma</w:t>
      </w:r>
      <w:proofErr w:type="spellEnd"/>
      <w:r>
        <w:t xml:space="preserve"> </w:t>
      </w:r>
      <w:proofErr w:type="spellStart"/>
      <w:r>
        <w:t>ryšių</w:t>
      </w:r>
      <w:proofErr w:type="spellEnd"/>
      <w:r>
        <w:t xml:space="preserve"> </w:t>
      </w:r>
      <w:proofErr w:type="spellStart"/>
      <w:r>
        <w:t>paslaugų</w:t>
      </w:r>
      <w:proofErr w:type="spellEnd"/>
      <w:r>
        <w:t xml:space="preserve"> </w:t>
      </w:r>
      <w:proofErr w:type="spellStart"/>
      <w:r>
        <w:t>sąnaudų</w:t>
      </w:r>
      <w:proofErr w:type="spellEnd"/>
      <w:r>
        <w:t xml:space="preserve"> </w:t>
      </w:r>
      <w:proofErr w:type="spellStart"/>
      <w:r>
        <w:t>atskaitymų</w:t>
      </w:r>
      <w:proofErr w:type="spellEnd"/>
      <w:r>
        <w:t xml:space="preserve"> </w:t>
      </w:r>
      <w:proofErr w:type="spellStart"/>
      <w:r>
        <w:t>konfigūravimas</w:t>
      </w:r>
      <w:proofErr w:type="spellEnd"/>
      <w:r>
        <w:t xml:space="preserve">. </w:t>
      </w:r>
      <w:proofErr w:type="spellStart"/>
      <w:r>
        <w:t>Analogiškai</w:t>
      </w:r>
      <w:proofErr w:type="spellEnd"/>
      <w:r>
        <w:t xml:space="preserve"> </w:t>
      </w:r>
      <w:proofErr w:type="spellStart"/>
      <w:r>
        <w:t>reiktų</w:t>
      </w:r>
      <w:proofErr w:type="spellEnd"/>
      <w:r>
        <w:t xml:space="preserve"> </w:t>
      </w:r>
      <w:proofErr w:type="spellStart"/>
      <w:r>
        <w:t>susikonfigūruoti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mitybos</w:t>
      </w:r>
      <w:proofErr w:type="spellEnd"/>
      <w:r>
        <w:t xml:space="preserve"> </w:t>
      </w:r>
      <w:proofErr w:type="spellStart"/>
      <w:r>
        <w:t>atskaitymus</w:t>
      </w:r>
      <w:proofErr w:type="spellEnd"/>
      <w:r>
        <w:t xml:space="preserve">. </w:t>
      </w:r>
    </w:p>
    <w:p w14:paraId="7503E992" w14:textId="77777777" w:rsidR="009041D5" w:rsidRDefault="007617FB">
      <w:pPr>
        <w:numPr>
          <w:ilvl w:val="0"/>
          <w:numId w:val="1"/>
        </w:numPr>
        <w:spacing w:after="40"/>
        <w:ind w:hanging="360"/>
      </w:pPr>
      <w:proofErr w:type="spellStart"/>
      <w:r>
        <w:t>Turi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sukurtas</w:t>
      </w:r>
      <w:proofErr w:type="spellEnd"/>
      <w:r>
        <w:t xml:space="preserve"> </w:t>
      </w:r>
      <w:proofErr w:type="spellStart"/>
      <w:r>
        <w:t>produktas</w:t>
      </w:r>
      <w:proofErr w:type="spellEnd"/>
      <w:r>
        <w:t xml:space="preserve"> </w:t>
      </w:r>
      <w:proofErr w:type="spellStart"/>
      <w:r>
        <w:t>ryšio</w:t>
      </w:r>
      <w:proofErr w:type="spellEnd"/>
      <w:r>
        <w:t xml:space="preserve"> </w:t>
      </w:r>
      <w:proofErr w:type="spellStart"/>
      <w:r>
        <w:t>paslaugų</w:t>
      </w:r>
      <w:proofErr w:type="spellEnd"/>
      <w:r>
        <w:t xml:space="preserve"> </w:t>
      </w:r>
      <w:proofErr w:type="spellStart"/>
      <w:r>
        <w:t>pirkimui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tikrojo</w:t>
      </w:r>
      <w:proofErr w:type="spellEnd"/>
      <w:r>
        <w:t xml:space="preserve"> </w:t>
      </w:r>
      <w:proofErr w:type="spellStart"/>
      <w:r>
        <w:t>ryšio</w:t>
      </w:r>
      <w:proofErr w:type="spellEnd"/>
      <w:r>
        <w:t xml:space="preserve"> </w:t>
      </w:r>
      <w:proofErr w:type="spellStart"/>
      <w:r>
        <w:t>paslaugų</w:t>
      </w:r>
      <w:proofErr w:type="spellEnd"/>
      <w:r>
        <w:t xml:space="preserve"> </w:t>
      </w:r>
      <w:proofErr w:type="spellStart"/>
      <w:r>
        <w:t>teikėjo</w:t>
      </w:r>
      <w:proofErr w:type="spellEnd"/>
      <w:r>
        <w:t xml:space="preserve">. </w:t>
      </w:r>
      <w:proofErr w:type="spellStart"/>
      <w:r>
        <w:t>Produktas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turėti</w:t>
      </w:r>
      <w:proofErr w:type="spellEnd"/>
      <w:r>
        <w:t xml:space="preserve"> </w:t>
      </w:r>
      <w:proofErr w:type="spellStart"/>
      <w:r>
        <w:t>globalią</w:t>
      </w:r>
      <w:proofErr w:type="spellEnd"/>
      <w:r>
        <w:t xml:space="preserve"> </w:t>
      </w:r>
      <w:proofErr w:type="spellStart"/>
      <w:r>
        <w:t>grupę</w:t>
      </w:r>
      <w:proofErr w:type="spellEnd"/>
      <w:r>
        <w:t xml:space="preserve"> </w:t>
      </w:r>
      <w:proofErr w:type="spellStart"/>
      <w:r>
        <w:t>atitinkančią</w:t>
      </w:r>
      <w:proofErr w:type="spellEnd"/>
      <w:r>
        <w:t xml:space="preserve"> </w:t>
      </w:r>
      <w:proofErr w:type="spellStart"/>
      <w:r>
        <w:t>sąnaudas</w:t>
      </w:r>
      <w:proofErr w:type="spellEnd"/>
      <w:r>
        <w:t xml:space="preserve">, </w:t>
      </w:r>
      <w:proofErr w:type="spellStart"/>
      <w:r>
        <w:t>t.y</w:t>
      </w:r>
      <w:proofErr w:type="spellEnd"/>
      <w:r>
        <w:t xml:space="preserve">. </w:t>
      </w:r>
      <w:proofErr w:type="spellStart"/>
      <w:r>
        <w:t>iš</w:t>
      </w:r>
      <w:proofErr w:type="spellEnd"/>
      <w:r>
        <w:t xml:space="preserve"> </w:t>
      </w:r>
      <w:proofErr w:type="spellStart"/>
      <w:r>
        <w:t>perkamų</w:t>
      </w:r>
      <w:proofErr w:type="spellEnd"/>
      <w:r>
        <w:t xml:space="preserve"> </w:t>
      </w:r>
      <w:proofErr w:type="spellStart"/>
      <w:r>
        <w:t>paslaugų</w:t>
      </w:r>
      <w:proofErr w:type="spellEnd"/>
      <w:r>
        <w:t xml:space="preserve"> </w:t>
      </w:r>
      <w:proofErr w:type="spellStart"/>
      <w:r>
        <w:t>sąrašo</w:t>
      </w:r>
      <w:proofErr w:type="spellEnd"/>
      <w:r>
        <w:t xml:space="preserve">. </w:t>
      </w:r>
    </w:p>
    <w:p w14:paraId="322478FB" w14:textId="77777777" w:rsidR="009041D5" w:rsidRDefault="007617FB">
      <w:pPr>
        <w:numPr>
          <w:ilvl w:val="0"/>
          <w:numId w:val="1"/>
        </w:numPr>
        <w:spacing w:after="46"/>
        <w:ind w:hanging="360"/>
      </w:pPr>
      <w:proofErr w:type="spellStart"/>
      <w:r>
        <w:t>Turi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sukurtas</w:t>
      </w:r>
      <w:proofErr w:type="spellEnd"/>
      <w:r>
        <w:t xml:space="preserve"> </w:t>
      </w:r>
      <w:proofErr w:type="spellStart"/>
      <w:r>
        <w:t>partneris</w:t>
      </w:r>
      <w:proofErr w:type="spellEnd"/>
      <w:r>
        <w:t xml:space="preserve"> – „</w:t>
      </w:r>
      <w:proofErr w:type="spellStart"/>
      <w:r>
        <w:t>Telefonų</w:t>
      </w:r>
      <w:proofErr w:type="spellEnd"/>
      <w:r>
        <w:t xml:space="preserve"> </w:t>
      </w:r>
      <w:proofErr w:type="spellStart"/>
      <w:proofErr w:type="gramStart"/>
      <w:r>
        <w:t>išlaidos</w:t>
      </w:r>
      <w:proofErr w:type="spellEnd"/>
      <w:r>
        <w:t>“</w:t>
      </w:r>
      <w:proofErr w:type="gramEnd"/>
      <w:r>
        <w:t xml:space="preserve">. </w:t>
      </w:r>
    </w:p>
    <w:p w14:paraId="3C42013D" w14:textId="77777777" w:rsidR="009041D5" w:rsidRDefault="007617FB">
      <w:pPr>
        <w:numPr>
          <w:ilvl w:val="0"/>
          <w:numId w:val="1"/>
        </w:numPr>
        <w:spacing w:after="59"/>
        <w:ind w:hanging="360"/>
      </w:pPr>
      <w:proofErr w:type="spellStart"/>
      <w:r>
        <w:t>Priskaitymuose</w:t>
      </w:r>
      <w:proofErr w:type="spellEnd"/>
      <w:r>
        <w:t>/</w:t>
      </w:r>
      <w:proofErr w:type="spellStart"/>
      <w:r>
        <w:t>atskaitymuose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nurodytas</w:t>
      </w:r>
      <w:proofErr w:type="spellEnd"/>
      <w:r>
        <w:t xml:space="preserve"> </w:t>
      </w:r>
      <w:proofErr w:type="spellStart"/>
      <w:r>
        <w:t>Partneris</w:t>
      </w:r>
      <w:proofErr w:type="spellEnd"/>
      <w:r>
        <w:t xml:space="preserve"> „</w:t>
      </w:r>
      <w:proofErr w:type="spellStart"/>
      <w:r>
        <w:t>Telefonų</w:t>
      </w:r>
      <w:proofErr w:type="spellEnd"/>
      <w:r>
        <w:t xml:space="preserve"> </w:t>
      </w:r>
      <w:proofErr w:type="spellStart"/>
      <w:proofErr w:type="gramStart"/>
      <w:r>
        <w:t>išlaidos</w:t>
      </w:r>
      <w:proofErr w:type="spellEnd"/>
      <w:r>
        <w:t>“</w:t>
      </w:r>
      <w:proofErr w:type="gramEnd"/>
      <w:r>
        <w:t xml:space="preserve">. </w:t>
      </w:r>
    </w:p>
    <w:p w14:paraId="4B3642A6" w14:textId="4C9A8B1B" w:rsidR="009041D5" w:rsidRDefault="007617FB">
      <w:pPr>
        <w:ind w:left="2120" w:hanging="360"/>
      </w:pPr>
      <w:r>
        <w:t>a.</w:t>
      </w:r>
      <w:r>
        <w:rPr>
          <w:rFonts w:ascii="Arial" w:eastAsia="Arial" w:hAnsi="Arial" w:cs="Arial"/>
        </w:rPr>
        <w:t xml:space="preserve"> </w:t>
      </w:r>
      <w:proofErr w:type="spellStart"/>
      <w:r>
        <w:t>Nustatymas</w:t>
      </w:r>
      <w:proofErr w:type="spellEnd"/>
      <w:r>
        <w:t xml:space="preserve"> </w:t>
      </w:r>
      <w:proofErr w:type="spellStart"/>
      <w:r>
        <w:t>atliekamas</w:t>
      </w:r>
      <w:proofErr w:type="spellEnd"/>
      <w:r>
        <w:t xml:space="preserve"> </w:t>
      </w:r>
      <w:proofErr w:type="spellStart"/>
      <w:r>
        <w:t>modulyje</w:t>
      </w:r>
      <w:proofErr w:type="spellEnd"/>
      <w:r>
        <w:t xml:space="preserve"> </w:t>
      </w:r>
      <w:proofErr w:type="spellStart"/>
      <w:r>
        <w:rPr>
          <w:i/>
        </w:rPr>
        <w:t>Personalas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atlyginimai</w:t>
      </w:r>
      <w:proofErr w:type="spellEnd"/>
      <w:r w:rsidR="001B2341">
        <w:rPr>
          <w:rFonts w:ascii="Segoe UI Symbol" w:eastAsia="Segoe UI Symbol" w:hAnsi="Segoe UI Symbol" w:cs="Segoe UI Symbol"/>
          <w:sz w:val="23"/>
        </w:rPr>
        <w:t xml:space="preserve"> -&gt; </w:t>
      </w:r>
      <w:proofErr w:type="spellStart"/>
      <w:r>
        <w:rPr>
          <w:i/>
        </w:rPr>
        <w:t>Konfigūracija</w:t>
      </w:r>
      <w:proofErr w:type="spellEnd"/>
      <w:r>
        <w:t xml:space="preserve">. </w:t>
      </w:r>
      <w:proofErr w:type="spellStart"/>
      <w:r>
        <w:t>Skiltyje</w:t>
      </w:r>
      <w:proofErr w:type="spellEnd"/>
      <w:r>
        <w:t xml:space="preserve"> </w:t>
      </w:r>
      <w:proofErr w:type="spellStart"/>
      <w:r>
        <w:rPr>
          <w:i/>
        </w:rPr>
        <w:t>Priskaitymai</w:t>
      </w:r>
      <w:proofErr w:type="spellEnd"/>
      <w:r>
        <w:rPr>
          <w:i/>
        </w:rPr>
        <w:t>/</w:t>
      </w:r>
      <w:proofErr w:type="spellStart"/>
      <w:proofErr w:type="gramStart"/>
      <w:r>
        <w:rPr>
          <w:i/>
        </w:rPr>
        <w:t>atskaitymai</w:t>
      </w:r>
      <w:proofErr w:type="spellEnd"/>
      <w:r>
        <w:t xml:space="preserve">  </w:t>
      </w:r>
      <w:proofErr w:type="spellStart"/>
      <w:r>
        <w:t>pasirinkite</w:t>
      </w:r>
      <w:proofErr w:type="spellEnd"/>
      <w:proofErr w:type="gramEnd"/>
      <w:r>
        <w:t xml:space="preserve"> </w:t>
      </w:r>
      <w:proofErr w:type="spellStart"/>
      <w:r>
        <w:t>atskaitymą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telefoną</w:t>
      </w:r>
      <w:proofErr w:type="spellEnd"/>
      <w:r>
        <w:t xml:space="preserve">, </w:t>
      </w:r>
      <w:proofErr w:type="spellStart"/>
      <w:r>
        <w:t>nurodykite</w:t>
      </w:r>
      <w:proofErr w:type="spellEnd"/>
      <w:r>
        <w:t xml:space="preserve"> </w:t>
      </w:r>
      <w:proofErr w:type="spellStart"/>
      <w:r>
        <w:t>gavėjo</w:t>
      </w:r>
      <w:proofErr w:type="spellEnd"/>
      <w:r>
        <w:t xml:space="preserve"> </w:t>
      </w:r>
      <w:proofErr w:type="spellStart"/>
      <w:r>
        <w:t>tipą</w:t>
      </w:r>
      <w:proofErr w:type="spellEnd"/>
      <w:r>
        <w:t xml:space="preserve"> </w:t>
      </w:r>
      <w:proofErr w:type="spellStart"/>
      <w:r>
        <w:t>Partneris</w:t>
      </w:r>
      <w:proofErr w:type="spellEnd"/>
      <w:r>
        <w:t xml:space="preserve">, </w:t>
      </w:r>
      <w:proofErr w:type="spellStart"/>
      <w:r>
        <w:t>partnerį</w:t>
      </w:r>
      <w:proofErr w:type="spellEnd"/>
      <w:r>
        <w:t xml:space="preserve"> „</w:t>
      </w:r>
      <w:proofErr w:type="spellStart"/>
      <w:r>
        <w:t>Telefonų</w:t>
      </w:r>
      <w:proofErr w:type="spellEnd"/>
      <w:r>
        <w:t xml:space="preserve"> </w:t>
      </w:r>
      <w:proofErr w:type="spellStart"/>
      <w:r>
        <w:t>išlaidos</w:t>
      </w:r>
      <w:proofErr w:type="spellEnd"/>
      <w:r>
        <w:t xml:space="preserve">“. </w:t>
      </w:r>
    </w:p>
    <w:p w14:paraId="7BA7AAB3" w14:textId="77777777" w:rsidR="009041D5" w:rsidRDefault="007617FB">
      <w:pPr>
        <w:spacing w:after="45"/>
        <w:ind w:left="2130"/>
      </w:pPr>
      <w:r>
        <w:t xml:space="preserve">PASTABA: </w:t>
      </w:r>
      <w:proofErr w:type="spellStart"/>
      <w:r>
        <w:t>Detalizacijos</w:t>
      </w:r>
      <w:proofErr w:type="spellEnd"/>
      <w:r>
        <w:t xml:space="preserve"> </w:t>
      </w:r>
      <w:proofErr w:type="spellStart"/>
      <w:r>
        <w:t>šablonas</w:t>
      </w:r>
      <w:proofErr w:type="spellEnd"/>
      <w:r>
        <w:t xml:space="preserve"> </w:t>
      </w:r>
      <w:proofErr w:type="spellStart"/>
      <w:r>
        <w:t>galioja</w:t>
      </w:r>
      <w:proofErr w:type="spellEnd"/>
      <w:r>
        <w:t xml:space="preserve"> </w:t>
      </w:r>
      <w:proofErr w:type="spellStart"/>
      <w:r>
        <w:t>toks</w:t>
      </w:r>
      <w:proofErr w:type="spellEnd"/>
      <w:r>
        <w:t xml:space="preserve"> pat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visam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užmokesčiui</w:t>
      </w:r>
      <w:proofErr w:type="spellEnd"/>
      <w:r>
        <w:t xml:space="preserve"> – </w:t>
      </w:r>
      <w:proofErr w:type="spellStart"/>
      <w:r>
        <w:t>nieko</w:t>
      </w:r>
      <w:proofErr w:type="spellEnd"/>
      <w:r>
        <w:t xml:space="preserve"> </w:t>
      </w:r>
      <w:proofErr w:type="spellStart"/>
      <w:r>
        <w:t>papildomai</w:t>
      </w:r>
      <w:proofErr w:type="spellEnd"/>
      <w:r>
        <w:t xml:space="preserve"> </w:t>
      </w:r>
      <w:proofErr w:type="spellStart"/>
      <w:r>
        <w:t>daryti</w:t>
      </w:r>
      <w:proofErr w:type="spellEnd"/>
      <w:r>
        <w:t xml:space="preserve"> </w:t>
      </w:r>
      <w:proofErr w:type="spellStart"/>
      <w:r>
        <w:t>nereikia</w:t>
      </w:r>
      <w:proofErr w:type="spellEnd"/>
      <w:r>
        <w:t xml:space="preserve">. </w:t>
      </w:r>
    </w:p>
    <w:p w14:paraId="6A4C9168" w14:textId="77777777" w:rsidR="009041D5" w:rsidRDefault="007617FB">
      <w:pPr>
        <w:numPr>
          <w:ilvl w:val="0"/>
          <w:numId w:val="1"/>
        </w:numPr>
        <w:spacing w:after="209"/>
        <w:ind w:hanging="360"/>
      </w:pPr>
      <w:proofErr w:type="spellStart"/>
      <w:r>
        <w:t>Turi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sukurta</w:t>
      </w:r>
      <w:proofErr w:type="spellEnd"/>
      <w:r>
        <w:t xml:space="preserve"> </w:t>
      </w:r>
      <w:proofErr w:type="spellStart"/>
      <w:r>
        <w:t>vidinė</w:t>
      </w:r>
      <w:proofErr w:type="spellEnd"/>
      <w:r>
        <w:t xml:space="preserve"> </w:t>
      </w:r>
      <w:proofErr w:type="spellStart"/>
      <w:r>
        <w:t>banko</w:t>
      </w:r>
      <w:proofErr w:type="spellEnd"/>
      <w:r>
        <w:t xml:space="preserve"> </w:t>
      </w:r>
      <w:proofErr w:type="spellStart"/>
      <w:r>
        <w:t>sąskaita</w:t>
      </w:r>
      <w:proofErr w:type="spellEnd"/>
      <w:r>
        <w:t xml:space="preserve">. </w:t>
      </w:r>
    </w:p>
    <w:p w14:paraId="167330B4" w14:textId="77777777" w:rsidR="009041D5" w:rsidRDefault="007617FB">
      <w:pPr>
        <w:spacing w:after="303" w:line="259" w:lineRule="auto"/>
        <w:ind w:left="680" w:firstLine="0"/>
      </w:pPr>
      <w:r>
        <w:t xml:space="preserve"> </w:t>
      </w:r>
    </w:p>
    <w:p w14:paraId="5C202EC6" w14:textId="77777777" w:rsidR="009041D5" w:rsidRDefault="007617FB">
      <w:pPr>
        <w:pStyle w:val="Heading1"/>
        <w:ind w:left="675"/>
      </w:pPr>
      <w:r>
        <w:t>1.2</w:t>
      </w:r>
      <w:r>
        <w:rPr>
          <w:rFonts w:ascii="Arial" w:eastAsia="Arial" w:hAnsi="Arial" w:cs="Arial"/>
        </w:rPr>
        <w:t xml:space="preserve"> </w:t>
      </w:r>
      <w:proofErr w:type="spellStart"/>
      <w:r>
        <w:t>Žingsniai</w:t>
      </w:r>
      <w:proofErr w:type="spellEnd"/>
      <w:r>
        <w:t xml:space="preserve"> </w:t>
      </w:r>
    </w:p>
    <w:p w14:paraId="59AF4369" w14:textId="77777777" w:rsidR="009041D5" w:rsidRDefault="007617FB">
      <w:pPr>
        <w:spacing w:after="185"/>
      </w:pPr>
      <w:proofErr w:type="spellStart"/>
      <w:r>
        <w:t>Pavyzdyje</w:t>
      </w:r>
      <w:proofErr w:type="spellEnd"/>
      <w:r>
        <w:t xml:space="preserve"> </w:t>
      </w:r>
      <w:proofErr w:type="spellStart"/>
      <w:r>
        <w:t>aprašoma</w:t>
      </w:r>
      <w:proofErr w:type="spellEnd"/>
      <w:r>
        <w:t xml:space="preserve"> </w:t>
      </w:r>
      <w:proofErr w:type="spellStart"/>
      <w:r>
        <w:t>ryšių</w:t>
      </w:r>
      <w:proofErr w:type="spellEnd"/>
      <w:r>
        <w:t xml:space="preserve"> </w:t>
      </w:r>
      <w:proofErr w:type="spellStart"/>
      <w:r>
        <w:t>paslaugų</w:t>
      </w:r>
      <w:proofErr w:type="spellEnd"/>
      <w:r>
        <w:t xml:space="preserve"> </w:t>
      </w:r>
      <w:proofErr w:type="spellStart"/>
      <w:r>
        <w:t>sąnaudų</w:t>
      </w:r>
      <w:proofErr w:type="spellEnd"/>
      <w:r>
        <w:t xml:space="preserve"> </w:t>
      </w:r>
      <w:proofErr w:type="spellStart"/>
      <w:r>
        <w:t>nuskaičiavimas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atstatymai</w:t>
      </w:r>
      <w:proofErr w:type="spellEnd"/>
      <w:r>
        <w:t xml:space="preserve">. </w:t>
      </w:r>
      <w:proofErr w:type="spellStart"/>
      <w:r>
        <w:t>Analogiškai</w:t>
      </w:r>
      <w:proofErr w:type="spellEnd"/>
      <w:r>
        <w:t xml:space="preserve"> </w:t>
      </w:r>
      <w:proofErr w:type="spellStart"/>
      <w:r>
        <w:t>reiktų</w:t>
      </w:r>
      <w:proofErr w:type="spellEnd"/>
      <w:r>
        <w:t xml:space="preserve"> </w:t>
      </w:r>
      <w:proofErr w:type="spellStart"/>
      <w:r>
        <w:t>atlikti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mitybos</w:t>
      </w:r>
      <w:proofErr w:type="spellEnd"/>
      <w:r>
        <w:t xml:space="preserve"> </w:t>
      </w:r>
      <w:proofErr w:type="spellStart"/>
      <w:r>
        <w:t>sąnaudomis</w:t>
      </w:r>
      <w:proofErr w:type="spellEnd"/>
      <w:r>
        <w:t xml:space="preserve">, </w:t>
      </w:r>
      <w:proofErr w:type="spellStart"/>
      <w:r>
        <w:t>tik</w:t>
      </w:r>
      <w:proofErr w:type="spellEnd"/>
      <w:r>
        <w:t xml:space="preserve"> </w:t>
      </w:r>
      <w:proofErr w:type="spellStart"/>
      <w:r>
        <w:t>būtų</w:t>
      </w:r>
      <w:proofErr w:type="spellEnd"/>
      <w:r>
        <w:t xml:space="preserve"> </w:t>
      </w:r>
      <w:proofErr w:type="spellStart"/>
      <w:r>
        <w:t>panaudoti</w:t>
      </w:r>
      <w:proofErr w:type="spellEnd"/>
      <w:r>
        <w:t xml:space="preserve"> </w:t>
      </w:r>
      <w:proofErr w:type="spellStart"/>
      <w:r>
        <w:t>atitinkamai</w:t>
      </w:r>
      <w:proofErr w:type="spellEnd"/>
      <w:r>
        <w:t xml:space="preserve"> </w:t>
      </w:r>
      <w:proofErr w:type="spellStart"/>
      <w:r>
        <w:t>kiti</w:t>
      </w:r>
      <w:proofErr w:type="spellEnd"/>
      <w:r>
        <w:t xml:space="preserve"> </w:t>
      </w:r>
      <w:proofErr w:type="spellStart"/>
      <w:r>
        <w:t>straipsniai</w:t>
      </w:r>
      <w:proofErr w:type="spellEnd"/>
      <w:r>
        <w:t xml:space="preserve">. </w:t>
      </w:r>
    </w:p>
    <w:p w14:paraId="33B9F90C" w14:textId="2BA962CC" w:rsidR="009041D5" w:rsidRDefault="007617FB">
      <w:pPr>
        <w:numPr>
          <w:ilvl w:val="0"/>
          <w:numId w:val="2"/>
        </w:numPr>
        <w:ind w:right="761" w:hanging="360"/>
      </w:pPr>
      <w:proofErr w:type="spellStart"/>
      <w:r>
        <w:rPr>
          <w:b/>
        </w:rPr>
        <w:t>Registruojama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pirkimo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sąskaita</w:t>
      </w:r>
      <w:proofErr w:type="spellEnd"/>
      <w:r>
        <w:t xml:space="preserve"> / </w:t>
      </w:r>
      <w:proofErr w:type="spellStart"/>
      <w:r>
        <w:t>Ryšio</w:t>
      </w:r>
      <w:proofErr w:type="spellEnd"/>
      <w:r>
        <w:t xml:space="preserve"> </w:t>
      </w:r>
      <w:proofErr w:type="spellStart"/>
      <w:r>
        <w:t>paslaugų</w:t>
      </w:r>
      <w:proofErr w:type="spellEnd"/>
      <w:r>
        <w:t xml:space="preserve"> </w:t>
      </w:r>
      <w:proofErr w:type="spellStart"/>
      <w:r>
        <w:t>teikėjo</w:t>
      </w:r>
      <w:proofErr w:type="spellEnd"/>
      <w:r>
        <w:t xml:space="preserve"> </w:t>
      </w:r>
      <w:proofErr w:type="spellStart"/>
      <w:r>
        <w:t>sąskaitos</w:t>
      </w:r>
      <w:proofErr w:type="spellEnd"/>
      <w:r>
        <w:t xml:space="preserve"> </w:t>
      </w:r>
      <w:proofErr w:type="spellStart"/>
      <w:r>
        <w:t>registravimas</w:t>
      </w:r>
      <w:proofErr w:type="spellEnd"/>
      <w:r>
        <w:t xml:space="preserve">.  </w:t>
      </w:r>
      <w:r>
        <w:rPr>
          <w:rFonts w:ascii="Arial" w:eastAsia="Arial" w:hAnsi="Arial" w:cs="Arial"/>
        </w:rPr>
        <w:tab/>
      </w:r>
      <w:r>
        <w:t xml:space="preserve">Visa </w:t>
      </w:r>
      <w:proofErr w:type="spellStart"/>
      <w:r>
        <w:t>suma</w:t>
      </w:r>
      <w:proofErr w:type="spellEnd"/>
      <w:r>
        <w:t xml:space="preserve"> </w:t>
      </w:r>
      <w:proofErr w:type="spellStart"/>
      <w:r>
        <w:t>detalizuojama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100% SB</w:t>
      </w:r>
      <w:r w:rsidR="001B2341">
        <w:t xml:space="preserve"> </w:t>
      </w:r>
      <w:proofErr w:type="spellStart"/>
      <w:r w:rsidR="001B2341">
        <w:t>ar</w:t>
      </w:r>
      <w:proofErr w:type="spellEnd"/>
      <w:r w:rsidR="001B2341">
        <w:t xml:space="preserve"> </w:t>
      </w:r>
      <w:proofErr w:type="spellStart"/>
      <w:r w:rsidR="001B2341">
        <w:t>kitoms</w:t>
      </w:r>
      <w:proofErr w:type="spellEnd"/>
      <w:r w:rsidR="001B2341">
        <w:t xml:space="preserve"> </w:t>
      </w:r>
      <w:proofErr w:type="spellStart"/>
      <w:r w:rsidR="001B2341">
        <w:t>lėšoms</w:t>
      </w:r>
      <w:proofErr w:type="spellEnd"/>
      <w:r w:rsidR="001B2341">
        <w:t>.</w:t>
      </w:r>
    </w:p>
    <w:p w14:paraId="00941C67" w14:textId="77777777" w:rsidR="009041D5" w:rsidRDefault="007617FB">
      <w:pPr>
        <w:spacing w:after="52" w:line="259" w:lineRule="auto"/>
        <w:ind w:left="1400" w:firstLine="0"/>
      </w:pPr>
      <w:r>
        <w:t xml:space="preserve"> </w:t>
      </w:r>
    </w:p>
    <w:p w14:paraId="4D124321" w14:textId="77777777" w:rsidR="009041D5" w:rsidRDefault="007617FB">
      <w:pPr>
        <w:numPr>
          <w:ilvl w:val="0"/>
          <w:numId w:val="2"/>
        </w:numPr>
        <w:ind w:right="761" w:hanging="360"/>
      </w:pPr>
      <w:r>
        <w:rPr>
          <w:b/>
        </w:rPr>
        <w:lastRenderedPageBreak/>
        <w:t xml:space="preserve">MP </w:t>
      </w:r>
      <w:proofErr w:type="spellStart"/>
      <w:r>
        <w:rPr>
          <w:b/>
        </w:rPr>
        <w:t>registravimas</w:t>
      </w:r>
      <w:proofErr w:type="spellEnd"/>
      <w:r>
        <w:rPr>
          <w:b/>
        </w:rPr>
        <w:t xml:space="preserve"> /</w:t>
      </w:r>
      <w:r>
        <w:t xml:space="preserve"> </w:t>
      </w:r>
      <w:proofErr w:type="spellStart"/>
      <w:r>
        <w:t>Užsakomas</w:t>
      </w:r>
      <w:proofErr w:type="spellEnd"/>
      <w:r>
        <w:t xml:space="preserve"> </w:t>
      </w:r>
      <w:proofErr w:type="spellStart"/>
      <w:r>
        <w:t>finansavimas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tiekėjo</w:t>
      </w:r>
      <w:proofErr w:type="spellEnd"/>
      <w:r>
        <w:t xml:space="preserve"> </w:t>
      </w:r>
      <w:proofErr w:type="spellStart"/>
      <w:r>
        <w:t>gautai</w:t>
      </w:r>
      <w:proofErr w:type="spellEnd"/>
      <w:r>
        <w:t xml:space="preserve"> </w:t>
      </w:r>
      <w:proofErr w:type="spellStart"/>
      <w:r>
        <w:t>sąskaitai</w:t>
      </w:r>
      <w:proofErr w:type="spellEnd"/>
      <w:r>
        <w:t xml:space="preserve"> </w:t>
      </w:r>
      <w:proofErr w:type="spellStart"/>
      <w:r>
        <w:t>padengti</w:t>
      </w:r>
      <w:proofErr w:type="spellEnd"/>
      <w:r>
        <w:t xml:space="preserve">. </w:t>
      </w:r>
    </w:p>
    <w:p w14:paraId="50A62D2B" w14:textId="33449AFE" w:rsidR="009041D5" w:rsidRDefault="007617FB" w:rsidP="001B2341">
      <w:pPr>
        <w:pStyle w:val="ListParagraph"/>
        <w:numPr>
          <w:ilvl w:val="0"/>
          <w:numId w:val="4"/>
        </w:numPr>
        <w:spacing w:after="1" w:line="275" w:lineRule="auto"/>
        <w:ind w:right="-13"/>
        <w:jc w:val="both"/>
      </w:pPr>
      <w:proofErr w:type="spellStart"/>
      <w:r>
        <w:t>Gali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einamuoju</w:t>
      </w:r>
      <w:proofErr w:type="spellEnd"/>
      <w:r>
        <w:t xml:space="preserve"> </w:t>
      </w:r>
      <w:proofErr w:type="spellStart"/>
      <w:r>
        <w:t>metu</w:t>
      </w:r>
      <w:proofErr w:type="spellEnd"/>
      <w:r>
        <w:t xml:space="preserve"> </w:t>
      </w:r>
      <w:proofErr w:type="spellStart"/>
      <w:r>
        <w:t>jau</w:t>
      </w:r>
      <w:proofErr w:type="spellEnd"/>
      <w:r>
        <w:t xml:space="preserve"> </w:t>
      </w:r>
      <w:proofErr w:type="spellStart"/>
      <w:r>
        <w:t>turėsite</w:t>
      </w:r>
      <w:proofErr w:type="spellEnd"/>
      <w:r>
        <w:t xml:space="preserve"> </w:t>
      </w:r>
      <w:proofErr w:type="spellStart"/>
      <w:r>
        <w:t>sugražintų</w:t>
      </w:r>
      <w:proofErr w:type="spellEnd"/>
      <w:r>
        <w:t xml:space="preserve"> </w:t>
      </w:r>
      <w:proofErr w:type="spellStart"/>
      <w:r>
        <w:t>ryšių</w:t>
      </w:r>
      <w:proofErr w:type="spellEnd"/>
      <w:r>
        <w:t xml:space="preserve"> </w:t>
      </w:r>
      <w:proofErr w:type="spellStart"/>
      <w:r>
        <w:t>detalizacijos</w:t>
      </w:r>
      <w:proofErr w:type="spellEnd"/>
      <w:r>
        <w:t xml:space="preserve"> </w:t>
      </w:r>
      <w:proofErr w:type="spellStart"/>
      <w:r>
        <w:t>pinigų</w:t>
      </w:r>
      <w:proofErr w:type="spellEnd"/>
      <w:r>
        <w:t xml:space="preserve"> </w:t>
      </w:r>
      <w:proofErr w:type="spellStart"/>
      <w:r>
        <w:t>likutį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praeito</w:t>
      </w:r>
      <w:proofErr w:type="spellEnd"/>
      <w:r>
        <w:t xml:space="preserve"> </w:t>
      </w:r>
      <w:proofErr w:type="spellStart"/>
      <w:r>
        <w:t>mėn</w:t>
      </w:r>
      <w:proofErr w:type="spellEnd"/>
      <w:r>
        <w:t xml:space="preserve">. </w:t>
      </w:r>
      <w:proofErr w:type="spellStart"/>
      <w:r>
        <w:t>operacijų</w:t>
      </w:r>
      <w:proofErr w:type="spellEnd"/>
      <w:r>
        <w:t xml:space="preserve"> – </w:t>
      </w:r>
      <w:proofErr w:type="spellStart"/>
      <w:r>
        <w:t>tada</w:t>
      </w:r>
      <w:proofErr w:type="spellEnd"/>
      <w:r>
        <w:t xml:space="preserve"> </w:t>
      </w:r>
      <w:proofErr w:type="spellStart"/>
      <w:r>
        <w:t>užsakysite</w:t>
      </w:r>
      <w:proofErr w:type="spellEnd"/>
      <w:r>
        <w:t xml:space="preserve"> </w:t>
      </w:r>
      <w:proofErr w:type="spellStart"/>
      <w:r>
        <w:t>finansavimą</w:t>
      </w:r>
      <w:proofErr w:type="spellEnd"/>
      <w:r>
        <w:t xml:space="preserve"> </w:t>
      </w:r>
      <w:proofErr w:type="spellStart"/>
      <w:r>
        <w:t>tik</w:t>
      </w:r>
      <w:proofErr w:type="spellEnd"/>
      <w:r>
        <w:t xml:space="preserve"> </w:t>
      </w:r>
      <w:proofErr w:type="spellStart"/>
      <w:r>
        <w:t>trūkstamai</w:t>
      </w:r>
      <w:proofErr w:type="spellEnd"/>
      <w:r>
        <w:t xml:space="preserve"> </w:t>
      </w:r>
      <w:proofErr w:type="spellStart"/>
      <w:r>
        <w:t>sumai</w:t>
      </w:r>
      <w:proofErr w:type="spellEnd"/>
      <w:r>
        <w:t xml:space="preserve">. </w:t>
      </w:r>
      <w:proofErr w:type="spellStart"/>
      <w:r>
        <w:t>Jeigu</w:t>
      </w:r>
      <w:proofErr w:type="spellEnd"/>
      <w:r>
        <w:t xml:space="preserve"> </w:t>
      </w:r>
      <w:proofErr w:type="spellStart"/>
      <w:r>
        <w:t>operaciją</w:t>
      </w:r>
      <w:proofErr w:type="spellEnd"/>
      <w:r>
        <w:t xml:space="preserve"> </w:t>
      </w:r>
      <w:proofErr w:type="spellStart"/>
      <w:r>
        <w:t>registruojate</w:t>
      </w:r>
      <w:proofErr w:type="spellEnd"/>
      <w:r>
        <w:t xml:space="preserve"> </w:t>
      </w:r>
      <w:proofErr w:type="spellStart"/>
      <w:r>
        <w:t>sausio</w:t>
      </w:r>
      <w:proofErr w:type="spellEnd"/>
      <w:r>
        <w:t xml:space="preserve"> </w:t>
      </w:r>
      <w:proofErr w:type="spellStart"/>
      <w:r>
        <w:t>mėn</w:t>
      </w:r>
      <w:proofErr w:type="spellEnd"/>
      <w:r>
        <w:t xml:space="preserve">. tai </w:t>
      </w:r>
      <w:proofErr w:type="spellStart"/>
      <w:r>
        <w:t>pinigų</w:t>
      </w:r>
      <w:proofErr w:type="spellEnd"/>
      <w:r>
        <w:t xml:space="preserve"> </w:t>
      </w:r>
      <w:proofErr w:type="spellStart"/>
      <w:r>
        <w:t>tuo</w:t>
      </w:r>
      <w:proofErr w:type="spellEnd"/>
      <w:r>
        <w:t xml:space="preserve"> </w:t>
      </w:r>
      <w:proofErr w:type="spellStart"/>
      <w:r>
        <w:t>metu</w:t>
      </w:r>
      <w:proofErr w:type="spellEnd"/>
      <w:r>
        <w:t xml:space="preserve"> </w:t>
      </w:r>
      <w:proofErr w:type="spellStart"/>
      <w:r>
        <w:t>dažniausiai</w:t>
      </w:r>
      <w:proofErr w:type="spellEnd"/>
      <w:r>
        <w:t xml:space="preserve"> </w:t>
      </w:r>
      <w:proofErr w:type="spellStart"/>
      <w:r>
        <w:t>nebus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reiks</w:t>
      </w:r>
      <w:proofErr w:type="spellEnd"/>
      <w:r>
        <w:t xml:space="preserve"> </w:t>
      </w:r>
      <w:proofErr w:type="spellStart"/>
      <w:r>
        <w:t>užsakyti</w:t>
      </w:r>
      <w:proofErr w:type="spellEnd"/>
      <w:r>
        <w:t xml:space="preserve"> 100% SB </w:t>
      </w:r>
      <w:proofErr w:type="spellStart"/>
      <w:r>
        <w:t>lėšų</w:t>
      </w:r>
      <w:proofErr w:type="spellEnd"/>
      <w:r w:rsidR="001B2341">
        <w:t xml:space="preserve"> (</w:t>
      </w:r>
      <w:proofErr w:type="spellStart"/>
      <w:r w:rsidR="001B2341">
        <w:t>jeigu</w:t>
      </w:r>
      <w:proofErr w:type="spellEnd"/>
      <w:r w:rsidR="001B2341">
        <w:t xml:space="preserve"> </w:t>
      </w:r>
      <w:proofErr w:type="spellStart"/>
      <w:r w:rsidR="001B2341">
        <w:t>ryšiai</w:t>
      </w:r>
      <w:proofErr w:type="spellEnd"/>
      <w:r w:rsidR="001B2341">
        <w:t xml:space="preserve"> </w:t>
      </w:r>
      <w:proofErr w:type="spellStart"/>
      <w:r w:rsidR="001B2341">
        <w:t>apmokami</w:t>
      </w:r>
      <w:proofErr w:type="spellEnd"/>
      <w:r w:rsidR="001B2341">
        <w:t xml:space="preserve"> </w:t>
      </w:r>
      <w:proofErr w:type="spellStart"/>
      <w:r w:rsidR="001B2341">
        <w:t>iš</w:t>
      </w:r>
      <w:proofErr w:type="spellEnd"/>
      <w:r w:rsidR="001B2341">
        <w:t xml:space="preserve"> SB).</w:t>
      </w:r>
    </w:p>
    <w:p w14:paraId="121FAA4F" w14:textId="77777777" w:rsidR="009041D5" w:rsidRDefault="007617FB">
      <w:pPr>
        <w:spacing w:after="50" w:line="259" w:lineRule="auto"/>
        <w:ind w:left="1400" w:firstLine="0"/>
      </w:pPr>
      <w:r>
        <w:t xml:space="preserve"> </w:t>
      </w:r>
    </w:p>
    <w:p w14:paraId="79554FA3" w14:textId="77777777" w:rsidR="001B2341" w:rsidRPr="001B2341" w:rsidRDefault="007617FB">
      <w:pPr>
        <w:numPr>
          <w:ilvl w:val="0"/>
          <w:numId w:val="3"/>
        </w:numPr>
        <w:ind w:hanging="360"/>
      </w:pPr>
      <w:proofErr w:type="spellStart"/>
      <w:r>
        <w:rPr>
          <w:b/>
        </w:rPr>
        <w:t>Pinigų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gavimo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operacija</w:t>
      </w:r>
      <w:proofErr w:type="spellEnd"/>
      <w:r>
        <w:rPr>
          <w:b/>
        </w:rPr>
        <w:t xml:space="preserve"> /</w:t>
      </w:r>
      <w:r>
        <w:t xml:space="preserve"> </w:t>
      </w:r>
      <w:proofErr w:type="spellStart"/>
      <w:r>
        <w:t>Gaunami</w:t>
      </w:r>
      <w:proofErr w:type="spellEnd"/>
      <w:r>
        <w:t xml:space="preserve"> </w:t>
      </w:r>
      <w:proofErr w:type="spellStart"/>
      <w:r>
        <w:t>asignavimai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SB 100% </w:t>
      </w:r>
      <w:proofErr w:type="spellStart"/>
      <w:r>
        <w:t>už</w:t>
      </w:r>
      <w:proofErr w:type="spellEnd"/>
      <w:r>
        <w:t xml:space="preserve"> </w:t>
      </w:r>
      <w:proofErr w:type="spellStart"/>
      <w:r>
        <w:t>ryšio</w:t>
      </w:r>
      <w:proofErr w:type="spellEnd"/>
      <w:r>
        <w:t xml:space="preserve"> </w:t>
      </w:r>
      <w:proofErr w:type="spellStart"/>
      <w:r>
        <w:t>sąnaudas</w:t>
      </w:r>
      <w:proofErr w:type="spellEnd"/>
      <w:r>
        <w:t xml:space="preserve">. </w:t>
      </w:r>
    </w:p>
    <w:p w14:paraId="63D54A73" w14:textId="2416A63D" w:rsidR="009041D5" w:rsidRDefault="007617FB" w:rsidP="001B2341">
      <w:pPr>
        <w:pStyle w:val="ListParagraph"/>
        <w:numPr>
          <w:ilvl w:val="0"/>
          <w:numId w:val="4"/>
        </w:numPr>
      </w:pPr>
      <w:proofErr w:type="spellStart"/>
      <w:r>
        <w:t>Detalizacija</w:t>
      </w:r>
      <w:proofErr w:type="spellEnd"/>
      <w:r>
        <w:t xml:space="preserve">: SB 100%, </w:t>
      </w:r>
      <w:proofErr w:type="spellStart"/>
      <w:r>
        <w:t>operacijos</w:t>
      </w:r>
      <w:proofErr w:type="spellEnd"/>
      <w:r>
        <w:t xml:space="preserve"> </w:t>
      </w:r>
      <w:proofErr w:type="spellStart"/>
      <w:r>
        <w:t>paskirtis</w:t>
      </w:r>
      <w:proofErr w:type="spellEnd"/>
      <w:r>
        <w:t xml:space="preserve"> – „</w:t>
      </w:r>
      <w:proofErr w:type="spellStart"/>
      <w:proofErr w:type="gramStart"/>
      <w:r>
        <w:t>Partneris</w:t>
      </w:r>
      <w:proofErr w:type="spellEnd"/>
      <w:r>
        <w:t>“</w:t>
      </w:r>
      <w:proofErr w:type="gramEnd"/>
      <w:r>
        <w:t xml:space="preserve">. </w:t>
      </w:r>
    </w:p>
    <w:p w14:paraId="08960EFF" w14:textId="77777777" w:rsidR="009041D5" w:rsidRDefault="007617FB">
      <w:pPr>
        <w:spacing w:after="50" w:line="259" w:lineRule="auto"/>
        <w:ind w:left="1400" w:firstLine="0"/>
      </w:pPr>
      <w:r>
        <w:t xml:space="preserve"> </w:t>
      </w:r>
    </w:p>
    <w:p w14:paraId="7FCA11B8" w14:textId="77777777" w:rsidR="009041D5" w:rsidRDefault="007617FB">
      <w:pPr>
        <w:numPr>
          <w:ilvl w:val="0"/>
          <w:numId w:val="3"/>
        </w:numPr>
        <w:spacing w:after="58"/>
        <w:ind w:hanging="360"/>
      </w:pPr>
      <w:proofErr w:type="spellStart"/>
      <w:r>
        <w:rPr>
          <w:b/>
        </w:rPr>
        <w:t>Pinigų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išmokėjimo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operacija</w:t>
      </w:r>
      <w:proofErr w:type="spellEnd"/>
      <w:r>
        <w:t xml:space="preserve"> / </w:t>
      </w:r>
      <w:proofErr w:type="spellStart"/>
      <w:r>
        <w:t>Ryšio</w:t>
      </w:r>
      <w:proofErr w:type="spellEnd"/>
      <w:r>
        <w:t xml:space="preserve"> </w:t>
      </w:r>
      <w:proofErr w:type="spellStart"/>
      <w:r>
        <w:t>paslaugų</w:t>
      </w:r>
      <w:proofErr w:type="spellEnd"/>
      <w:r>
        <w:t xml:space="preserve"> </w:t>
      </w:r>
      <w:proofErr w:type="spellStart"/>
      <w:r>
        <w:t>teikėjo</w:t>
      </w:r>
      <w:proofErr w:type="spellEnd"/>
      <w:r>
        <w:t xml:space="preserve"> </w:t>
      </w:r>
      <w:proofErr w:type="spellStart"/>
      <w:r>
        <w:t>sąskaitos</w:t>
      </w:r>
      <w:proofErr w:type="spellEnd"/>
      <w:r>
        <w:t xml:space="preserve"> </w:t>
      </w:r>
      <w:proofErr w:type="spellStart"/>
      <w:r>
        <w:t>apmokėjimas</w:t>
      </w:r>
      <w:proofErr w:type="spellEnd"/>
      <w:r>
        <w:t xml:space="preserve">. </w:t>
      </w:r>
    </w:p>
    <w:p w14:paraId="0616ABD2" w14:textId="77777777" w:rsidR="009041D5" w:rsidRDefault="007617FB">
      <w:pPr>
        <w:numPr>
          <w:ilvl w:val="1"/>
          <w:numId w:val="3"/>
        </w:numPr>
        <w:spacing w:after="1" w:line="275" w:lineRule="auto"/>
        <w:ind w:hanging="360"/>
      </w:pPr>
      <w:proofErr w:type="spellStart"/>
      <w:r>
        <w:t>Kasinėse</w:t>
      </w:r>
      <w:proofErr w:type="spellEnd"/>
      <w:r>
        <w:t xml:space="preserve"> </w:t>
      </w:r>
      <w:proofErr w:type="spellStart"/>
      <w:r>
        <w:t>išlaidose</w:t>
      </w:r>
      <w:proofErr w:type="spellEnd"/>
      <w:r>
        <w:t xml:space="preserve"> </w:t>
      </w:r>
      <w:proofErr w:type="spellStart"/>
      <w:r>
        <w:t>atsiranda</w:t>
      </w:r>
      <w:proofErr w:type="spellEnd"/>
      <w:r>
        <w:t xml:space="preserve"> </w:t>
      </w:r>
      <w:proofErr w:type="spellStart"/>
      <w:r>
        <w:t>ryšių</w:t>
      </w:r>
      <w:proofErr w:type="spellEnd"/>
      <w:r>
        <w:t xml:space="preserve"> </w:t>
      </w:r>
      <w:proofErr w:type="spellStart"/>
      <w:r>
        <w:t>paslaugų</w:t>
      </w:r>
      <w:proofErr w:type="spellEnd"/>
      <w:r>
        <w:t xml:space="preserve"> </w:t>
      </w:r>
      <w:proofErr w:type="spellStart"/>
      <w:r>
        <w:t>pernaudojimas</w:t>
      </w:r>
      <w:proofErr w:type="spellEnd"/>
      <w:r>
        <w:t xml:space="preserve"> ta </w:t>
      </w:r>
      <w:proofErr w:type="spellStart"/>
      <w:r>
        <w:t>dalim</w:t>
      </w:r>
      <w:proofErr w:type="spellEnd"/>
      <w:r>
        <w:t xml:space="preserve">, </w:t>
      </w:r>
      <w:proofErr w:type="spellStart"/>
      <w:r>
        <w:t>kuri</w:t>
      </w:r>
      <w:proofErr w:type="spellEnd"/>
      <w:r>
        <w:t xml:space="preserve"> </w:t>
      </w:r>
      <w:proofErr w:type="spellStart"/>
      <w:r>
        <w:t>turės</w:t>
      </w:r>
      <w:proofErr w:type="spellEnd"/>
      <w:r>
        <w:t xml:space="preserve"> </w:t>
      </w:r>
      <w:proofErr w:type="spellStart"/>
      <w:r>
        <w:t>būt</w:t>
      </w:r>
      <w:proofErr w:type="spellEnd"/>
      <w:r>
        <w:t xml:space="preserve"> </w:t>
      </w:r>
      <w:proofErr w:type="spellStart"/>
      <w:r>
        <w:t>išskaitoma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darbuotojų</w:t>
      </w:r>
      <w:proofErr w:type="spellEnd"/>
      <w:r>
        <w:t xml:space="preserve"> (</w:t>
      </w:r>
      <w:proofErr w:type="spellStart"/>
      <w:r>
        <w:t>jeigu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praeito</w:t>
      </w:r>
      <w:proofErr w:type="spellEnd"/>
      <w:r>
        <w:t xml:space="preserve"> </w:t>
      </w:r>
      <w:proofErr w:type="spellStart"/>
      <w:r>
        <w:t>laikotarpio</w:t>
      </w:r>
      <w:proofErr w:type="spellEnd"/>
      <w:r>
        <w:t xml:space="preserve"> </w:t>
      </w:r>
      <w:proofErr w:type="spellStart"/>
      <w:r>
        <w:t>turite</w:t>
      </w:r>
      <w:proofErr w:type="spellEnd"/>
      <w:r>
        <w:t xml:space="preserve"> </w:t>
      </w:r>
      <w:proofErr w:type="spellStart"/>
      <w:r>
        <w:t>likutį</w:t>
      </w:r>
      <w:proofErr w:type="spellEnd"/>
      <w:r>
        <w:t xml:space="preserve">, tai </w:t>
      </w:r>
      <w:proofErr w:type="spellStart"/>
      <w:r>
        <w:t>jis</w:t>
      </w:r>
      <w:proofErr w:type="spellEnd"/>
      <w:r>
        <w:t xml:space="preserve"> </w:t>
      </w:r>
      <w:proofErr w:type="spellStart"/>
      <w:r>
        <w:t>pamažina</w:t>
      </w:r>
      <w:proofErr w:type="spellEnd"/>
      <w:r>
        <w:t xml:space="preserve"> </w:t>
      </w:r>
      <w:proofErr w:type="spellStart"/>
      <w:r>
        <w:t>ryšių</w:t>
      </w:r>
      <w:proofErr w:type="spellEnd"/>
      <w:r>
        <w:t xml:space="preserve"> </w:t>
      </w:r>
      <w:proofErr w:type="spellStart"/>
      <w:r>
        <w:t>kasinių</w:t>
      </w:r>
      <w:proofErr w:type="spellEnd"/>
      <w:r>
        <w:t xml:space="preserve"> </w:t>
      </w:r>
      <w:proofErr w:type="spellStart"/>
      <w:r>
        <w:t>išlaidų</w:t>
      </w:r>
      <w:proofErr w:type="spellEnd"/>
      <w:r>
        <w:t xml:space="preserve"> </w:t>
      </w:r>
      <w:proofErr w:type="spellStart"/>
      <w:r>
        <w:t>pernaudojimą</w:t>
      </w:r>
      <w:proofErr w:type="spellEnd"/>
      <w:r>
        <w:t xml:space="preserve">). </w:t>
      </w:r>
    </w:p>
    <w:p w14:paraId="2ECA4107" w14:textId="77777777" w:rsidR="009041D5" w:rsidRDefault="007617FB">
      <w:pPr>
        <w:spacing w:after="52" w:line="259" w:lineRule="auto"/>
        <w:ind w:left="1400" w:firstLine="0"/>
      </w:pPr>
      <w:r>
        <w:t xml:space="preserve"> </w:t>
      </w:r>
    </w:p>
    <w:p w14:paraId="202D63B1" w14:textId="77777777" w:rsidR="009041D5" w:rsidRDefault="007617FB">
      <w:pPr>
        <w:numPr>
          <w:ilvl w:val="0"/>
          <w:numId w:val="3"/>
        </w:numPr>
        <w:spacing w:after="55"/>
        <w:ind w:hanging="360"/>
      </w:pPr>
      <w:proofErr w:type="spellStart"/>
      <w:r>
        <w:rPr>
          <w:b/>
        </w:rPr>
        <w:t>Operacijos</w:t>
      </w:r>
      <w:proofErr w:type="spellEnd"/>
      <w:r>
        <w:rPr>
          <w:b/>
        </w:rPr>
        <w:t xml:space="preserve"> DU </w:t>
      </w:r>
      <w:proofErr w:type="spellStart"/>
      <w:r>
        <w:rPr>
          <w:b/>
        </w:rPr>
        <w:t>moduliuose</w:t>
      </w:r>
      <w:proofErr w:type="spellEnd"/>
      <w:r>
        <w:rPr>
          <w:b/>
        </w:rPr>
        <w:t xml:space="preserve"> /</w:t>
      </w:r>
      <w:r>
        <w:t xml:space="preserve"> </w:t>
      </w:r>
      <w:proofErr w:type="spellStart"/>
      <w:r>
        <w:t>Kiekvienam</w:t>
      </w:r>
      <w:proofErr w:type="spellEnd"/>
      <w:r>
        <w:t xml:space="preserve"> </w:t>
      </w:r>
      <w:proofErr w:type="spellStart"/>
      <w:r>
        <w:t>darbuotojui</w:t>
      </w:r>
      <w:proofErr w:type="spellEnd"/>
      <w:r>
        <w:t xml:space="preserve"> DU </w:t>
      </w:r>
      <w:proofErr w:type="spellStart"/>
      <w:r>
        <w:t>žiniaraštyje</w:t>
      </w:r>
      <w:proofErr w:type="spellEnd"/>
      <w:r>
        <w:t xml:space="preserve"> </w:t>
      </w:r>
      <w:proofErr w:type="spellStart"/>
      <w:r>
        <w:t>sukuriami</w:t>
      </w:r>
      <w:proofErr w:type="spellEnd"/>
      <w:r>
        <w:t xml:space="preserve"> </w:t>
      </w:r>
      <w:proofErr w:type="spellStart"/>
      <w:r>
        <w:t>rankiniai</w:t>
      </w:r>
      <w:proofErr w:type="spellEnd"/>
      <w:r>
        <w:t xml:space="preserve"> </w:t>
      </w:r>
      <w:proofErr w:type="spellStart"/>
      <w:r>
        <w:t>atskaitymai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paskaičiuotas</w:t>
      </w:r>
      <w:proofErr w:type="spellEnd"/>
      <w:r>
        <w:t xml:space="preserve"> </w:t>
      </w:r>
      <w:proofErr w:type="spellStart"/>
      <w:r>
        <w:t>viršytas</w:t>
      </w:r>
      <w:proofErr w:type="spellEnd"/>
      <w:r>
        <w:t xml:space="preserve"> </w:t>
      </w:r>
      <w:proofErr w:type="spellStart"/>
      <w:r>
        <w:t>sumas</w:t>
      </w:r>
      <w:proofErr w:type="spellEnd"/>
      <w:r>
        <w:t xml:space="preserve">. </w:t>
      </w:r>
      <w:proofErr w:type="spellStart"/>
      <w:r>
        <w:t>Sukuriamos</w:t>
      </w:r>
      <w:proofErr w:type="spellEnd"/>
      <w:r>
        <w:t xml:space="preserve"> </w:t>
      </w:r>
      <w:proofErr w:type="spellStart"/>
      <w:r>
        <w:t>mokėtinos</w:t>
      </w:r>
      <w:proofErr w:type="spellEnd"/>
      <w:r>
        <w:t xml:space="preserve"> </w:t>
      </w:r>
      <w:proofErr w:type="spellStart"/>
      <w:r>
        <w:t>sumos</w:t>
      </w:r>
      <w:proofErr w:type="spellEnd"/>
      <w:r>
        <w:t xml:space="preserve"> DU </w:t>
      </w:r>
      <w:proofErr w:type="spellStart"/>
      <w:r>
        <w:t>moduliuose</w:t>
      </w:r>
      <w:proofErr w:type="spellEnd"/>
      <w:r>
        <w:t xml:space="preserve">. </w:t>
      </w:r>
    </w:p>
    <w:p w14:paraId="08562EFB" w14:textId="77777777" w:rsidR="009041D5" w:rsidRDefault="007617FB">
      <w:pPr>
        <w:numPr>
          <w:ilvl w:val="1"/>
          <w:numId w:val="3"/>
        </w:numPr>
        <w:ind w:hanging="360"/>
      </w:pPr>
      <w:proofErr w:type="spellStart"/>
      <w:r>
        <w:t>Atskaitymams</w:t>
      </w:r>
      <w:proofErr w:type="spellEnd"/>
      <w:r>
        <w:t xml:space="preserve"> </w:t>
      </w:r>
      <w:proofErr w:type="spellStart"/>
      <w:r>
        <w:t>automatiškai</w:t>
      </w:r>
      <w:proofErr w:type="spellEnd"/>
      <w:r>
        <w:t xml:space="preserve"> </w:t>
      </w:r>
      <w:proofErr w:type="spellStart"/>
      <w:r>
        <w:t>prisiskiria</w:t>
      </w:r>
      <w:proofErr w:type="spellEnd"/>
      <w:r>
        <w:t xml:space="preserve"> </w:t>
      </w:r>
      <w:proofErr w:type="spellStart"/>
      <w:r>
        <w:t>detalizacijos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užmokesčio</w:t>
      </w:r>
      <w:proofErr w:type="spellEnd"/>
      <w:r>
        <w:t xml:space="preserve"> </w:t>
      </w:r>
      <w:proofErr w:type="spellStart"/>
      <w:r>
        <w:t>šabloną</w:t>
      </w:r>
      <w:proofErr w:type="spellEnd"/>
      <w:r>
        <w:t xml:space="preserve">, </w:t>
      </w:r>
      <w:proofErr w:type="spellStart"/>
      <w:r>
        <w:t>t.y</w:t>
      </w:r>
      <w:proofErr w:type="spellEnd"/>
      <w:r>
        <w:t xml:space="preserve">. </w:t>
      </w:r>
    </w:p>
    <w:p w14:paraId="6D551711" w14:textId="77777777" w:rsidR="009041D5" w:rsidRDefault="007617FB">
      <w:pPr>
        <w:ind w:left="1770"/>
      </w:pPr>
      <w:proofErr w:type="spellStart"/>
      <w:r>
        <w:t>panaudojami</w:t>
      </w:r>
      <w:proofErr w:type="spellEnd"/>
      <w:r>
        <w:t xml:space="preserve"> DU </w:t>
      </w:r>
      <w:proofErr w:type="spellStart"/>
      <w:r>
        <w:t>straipsniai</w:t>
      </w:r>
      <w:proofErr w:type="spellEnd"/>
      <w:r>
        <w:t xml:space="preserve">. </w:t>
      </w:r>
    </w:p>
    <w:p w14:paraId="7462D6BE" w14:textId="77777777" w:rsidR="009041D5" w:rsidRDefault="007617FB">
      <w:pPr>
        <w:spacing w:after="52" w:line="259" w:lineRule="auto"/>
        <w:ind w:left="1400" w:firstLine="0"/>
      </w:pPr>
      <w:r>
        <w:t xml:space="preserve"> </w:t>
      </w:r>
    </w:p>
    <w:p w14:paraId="0ED522B3" w14:textId="77777777" w:rsidR="009041D5" w:rsidRDefault="007617FB">
      <w:pPr>
        <w:numPr>
          <w:ilvl w:val="0"/>
          <w:numId w:val="3"/>
        </w:numPr>
        <w:spacing w:after="58"/>
        <w:ind w:hanging="360"/>
      </w:pPr>
      <w:r>
        <w:rPr>
          <w:b/>
        </w:rPr>
        <w:t>*</w:t>
      </w:r>
      <w:proofErr w:type="spellStart"/>
      <w:r>
        <w:rPr>
          <w:b/>
        </w:rPr>
        <w:t>Pinigų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išmokėjimo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operacija</w:t>
      </w:r>
      <w:proofErr w:type="spellEnd"/>
      <w:r>
        <w:rPr>
          <w:b/>
        </w:rPr>
        <w:t xml:space="preserve"> /</w:t>
      </w:r>
      <w:r>
        <w:t xml:space="preserve"> </w:t>
      </w:r>
      <w:proofErr w:type="spellStart"/>
      <w:r>
        <w:t>Padarytas</w:t>
      </w:r>
      <w:proofErr w:type="spellEnd"/>
      <w:r>
        <w:t xml:space="preserve"> </w:t>
      </w:r>
      <w:proofErr w:type="spellStart"/>
      <w:r>
        <w:t>atskaitymas</w:t>
      </w:r>
      <w:proofErr w:type="spellEnd"/>
      <w:r>
        <w:t xml:space="preserve"> </w:t>
      </w:r>
      <w:proofErr w:type="spellStart"/>
      <w:r>
        <w:t>išmokamas</w:t>
      </w:r>
      <w:proofErr w:type="spellEnd"/>
      <w:r>
        <w:t xml:space="preserve"> </w:t>
      </w:r>
      <w:proofErr w:type="spellStart"/>
      <w:r>
        <w:t>partneriui</w:t>
      </w:r>
      <w:proofErr w:type="spellEnd"/>
      <w:r>
        <w:t xml:space="preserve"> „</w:t>
      </w:r>
      <w:proofErr w:type="spellStart"/>
      <w:r>
        <w:t>Telefono</w:t>
      </w:r>
      <w:proofErr w:type="spellEnd"/>
      <w:r>
        <w:t xml:space="preserve"> </w:t>
      </w:r>
      <w:proofErr w:type="spellStart"/>
      <w:proofErr w:type="gramStart"/>
      <w:r>
        <w:t>išlaidos</w:t>
      </w:r>
      <w:proofErr w:type="spellEnd"/>
      <w:r>
        <w:t>“</w:t>
      </w:r>
      <w:proofErr w:type="gramEnd"/>
      <w:r>
        <w:t xml:space="preserve">. </w:t>
      </w:r>
    </w:p>
    <w:p w14:paraId="21A0E141" w14:textId="77777777" w:rsidR="009041D5" w:rsidRDefault="007617FB">
      <w:pPr>
        <w:numPr>
          <w:ilvl w:val="1"/>
          <w:numId w:val="3"/>
        </w:numPr>
        <w:spacing w:after="30"/>
        <w:ind w:hanging="360"/>
      </w:pPr>
      <w:proofErr w:type="spellStart"/>
      <w:r>
        <w:t>Pinigų</w:t>
      </w:r>
      <w:proofErr w:type="spellEnd"/>
      <w:r>
        <w:t xml:space="preserve"> </w:t>
      </w:r>
      <w:proofErr w:type="spellStart"/>
      <w:r>
        <w:t>išmokėjimo</w:t>
      </w:r>
      <w:proofErr w:type="spellEnd"/>
      <w:r>
        <w:t xml:space="preserve"> </w:t>
      </w:r>
      <w:proofErr w:type="spellStart"/>
      <w:r>
        <w:t>operacijoje</w:t>
      </w:r>
      <w:proofErr w:type="spellEnd"/>
      <w:r>
        <w:t xml:space="preserve"> </w:t>
      </w:r>
      <w:proofErr w:type="spellStart"/>
      <w:r>
        <w:t>detalizacijos</w:t>
      </w:r>
      <w:proofErr w:type="spellEnd"/>
      <w:r>
        <w:t xml:space="preserve"> </w:t>
      </w:r>
      <w:proofErr w:type="spellStart"/>
      <w:r>
        <w:t>paveldimos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atskaitymo</w:t>
      </w:r>
      <w:proofErr w:type="spellEnd"/>
      <w:r>
        <w:t xml:space="preserve">.  </w:t>
      </w:r>
    </w:p>
    <w:p w14:paraId="33EE453E" w14:textId="77777777" w:rsidR="009041D5" w:rsidRDefault="007617FB">
      <w:pPr>
        <w:numPr>
          <w:ilvl w:val="1"/>
          <w:numId w:val="3"/>
        </w:numPr>
        <w:spacing w:after="33"/>
        <w:ind w:hanging="360"/>
      </w:pPr>
      <w:proofErr w:type="spellStart"/>
      <w:r>
        <w:t>Šis</w:t>
      </w:r>
      <w:proofErr w:type="spellEnd"/>
      <w:r>
        <w:t xml:space="preserve"> </w:t>
      </w:r>
      <w:proofErr w:type="spellStart"/>
      <w:r>
        <w:t>išmokėjimas</w:t>
      </w:r>
      <w:proofErr w:type="spellEnd"/>
      <w:r>
        <w:t xml:space="preserve"> </w:t>
      </w:r>
      <w:proofErr w:type="spellStart"/>
      <w:r>
        <w:t>nėra</w:t>
      </w:r>
      <w:proofErr w:type="spellEnd"/>
      <w:r>
        <w:t xml:space="preserve"> </w:t>
      </w:r>
      <w:proofErr w:type="spellStart"/>
      <w:r>
        <w:t>realus</w:t>
      </w:r>
      <w:proofErr w:type="spellEnd"/>
      <w:r>
        <w:t xml:space="preserve">. </w:t>
      </w:r>
      <w:proofErr w:type="spellStart"/>
      <w:r>
        <w:t>Išmokami</w:t>
      </w:r>
      <w:proofErr w:type="spellEnd"/>
      <w:r>
        <w:t xml:space="preserve"> DU </w:t>
      </w:r>
      <w:proofErr w:type="spellStart"/>
      <w:r>
        <w:t>detalizacijos</w:t>
      </w:r>
      <w:proofErr w:type="spellEnd"/>
      <w:r>
        <w:t xml:space="preserve"> </w:t>
      </w:r>
      <w:proofErr w:type="spellStart"/>
      <w:r>
        <w:t>pinigai</w:t>
      </w:r>
      <w:proofErr w:type="spellEnd"/>
      <w:r>
        <w:t xml:space="preserve">. </w:t>
      </w:r>
    </w:p>
    <w:p w14:paraId="56E33211" w14:textId="77777777" w:rsidR="009041D5" w:rsidRDefault="007617FB">
      <w:pPr>
        <w:numPr>
          <w:ilvl w:val="1"/>
          <w:numId w:val="3"/>
        </w:numPr>
        <w:ind w:hanging="360"/>
      </w:pPr>
      <w:proofErr w:type="spellStart"/>
      <w:r>
        <w:t>Turi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pridėtas</w:t>
      </w:r>
      <w:proofErr w:type="spellEnd"/>
      <w:r>
        <w:t xml:space="preserve"> </w:t>
      </w:r>
      <w:proofErr w:type="spellStart"/>
      <w:r>
        <w:t>produktas</w:t>
      </w:r>
      <w:proofErr w:type="spellEnd"/>
      <w:r>
        <w:t xml:space="preserve"> (</w:t>
      </w:r>
      <w:proofErr w:type="spellStart"/>
      <w:r>
        <w:t>pvz</w:t>
      </w:r>
      <w:proofErr w:type="spellEnd"/>
      <w:r>
        <w:t>. „</w:t>
      </w:r>
      <w:proofErr w:type="spellStart"/>
      <w:r>
        <w:t>ryšių</w:t>
      </w:r>
      <w:proofErr w:type="spellEnd"/>
      <w:r>
        <w:t xml:space="preserve"> </w:t>
      </w:r>
      <w:proofErr w:type="spellStart"/>
      <w:proofErr w:type="gramStart"/>
      <w:r>
        <w:t>išlaidos</w:t>
      </w:r>
      <w:proofErr w:type="spellEnd"/>
      <w:r>
        <w:t>“</w:t>
      </w:r>
      <w:proofErr w:type="gramEnd"/>
      <w:r>
        <w:t xml:space="preserve">),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teisingai</w:t>
      </w:r>
      <w:proofErr w:type="spellEnd"/>
      <w:r>
        <w:t xml:space="preserve"> </w:t>
      </w:r>
      <w:proofErr w:type="spellStart"/>
      <w:r>
        <w:t>atrinktų</w:t>
      </w:r>
      <w:proofErr w:type="spellEnd"/>
      <w:r>
        <w:t xml:space="preserve"> </w:t>
      </w:r>
      <w:proofErr w:type="spellStart"/>
      <w:r>
        <w:t>korespondencijas</w:t>
      </w:r>
      <w:proofErr w:type="spellEnd"/>
      <w:r>
        <w:t xml:space="preserve">. </w:t>
      </w:r>
    </w:p>
    <w:p w14:paraId="65048825" w14:textId="77777777" w:rsidR="009041D5" w:rsidRDefault="007617FB">
      <w:pPr>
        <w:spacing w:after="52" w:line="259" w:lineRule="auto"/>
        <w:ind w:left="2120" w:firstLine="0"/>
      </w:pPr>
      <w:r>
        <w:t xml:space="preserve"> </w:t>
      </w:r>
    </w:p>
    <w:p w14:paraId="79E7E8B3" w14:textId="5AF85168" w:rsidR="009041D5" w:rsidRDefault="007617FB" w:rsidP="00146B76">
      <w:pPr>
        <w:numPr>
          <w:ilvl w:val="0"/>
          <w:numId w:val="3"/>
        </w:numPr>
        <w:ind w:left="1440" w:hanging="415"/>
        <w:jc w:val="both"/>
      </w:pPr>
      <w:proofErr w:type="spellStart"/>
      <w:r>
        <w:rPr>
          <w:b/>
        </w:rPr>
        <w:t>Registruojama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pardavimo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sąskaita</w:t>
      </w:r>
      <w:proofErr w:type="spellEnd"/>
      <w:r>
        <w:rPr>
          <w:b/>
        </w:rPr>
        <w:t xml:space="preserve"> /</w:t>
      </w:r>
      <w:r>
        <w:t xml:space="preserve"> </w:t>
      </w:r>
      <w:proofErr w:type="spellStart"/>
      <w:r>
        <w:t>Registruojamas</w:t>
      </w:r>
      <w:proofErr w:type="spellEnd"/>
      <w:r>
        <w:t xml:space="preserve"> </w:t>
      </w:r>
      <w:proofErr w:type="spellStart"/>
      <w:r>
        <w:t>perpardavimas</w:t>
      </w:r>
      <w:proofErr w:type="spellEnd"/>
      <w:r>
        <w:t xml:space="preserve"> </w:t>
      </w:r>
      <w:proofErr w:type="spellStart"/>
      <w:r>
        <w:t>partneriui</w:t>
      </w:r>
      <w:proofErr w:type="spellEnd"/>
      <w:r>
        <w:t xml:space="preserve"> „</w:t>
      </w:r>
      <w:proofErr w:type="spellStart"/>
      <w:r>
        <w:t>Telefono</w:t>
      </w:r>
      <w:proofErr w:type="spellEnd"/>
      <w:r>
        <w:t xml:space="preserve"> </w:t>
      </w:r>
      <w:proofErr w:type="spellStart"/>
      <w:proofErr w:type="gramStart"/>
      <w:r>
        <w:t>išlaidos</w:t>
      </w:r>
      <w:proofErr w:type="spellEnd"/>
      <w:r>
        <w:t xml:space="preserve">“ </w:t>
      </w:r>
      <w:r w:rsidR="00146B76">
        <w:t xml:space="preserve"> </w:t>
      </w:r>
      <w:proofErr w:type="gramEnd"/>
      <w:r w:rsidR="00146B76">
        <w:t xml:space="preserve">       </w:t>
      </w:r>
      <w:proofErr w:type="spellStart"/>
      <w:r>
        <w:t>Pasirenkama</w:t>
      </w:r>
      <w:proofErr w:type="spellEnd"/>
      <w:r>
        <w:t xml:space="preserve"> </w:t>
      </w:r>
      <w:proofErr w:type="spellStart"/>
      <w:r>
        <w:t>korespondencija</w:t>
      </w:r>
      <w:proofErr w:type="spellEnd"/>
      <w:r>
        <w:t xml:space="preserve"> „</w:t>
      </w:r>
      <w:proofErr w:type="spellStart"/>
      <w:r>
        <w:t>Paslaugų</w:t>
      </w:r>
      <w:proofErr w:type="spellEnd"/>
      <w:r>
        <w:t xml:space="preserve"> </w:t>
      </w:r>
      <w:proofErr w:type="spellStart"/>
      <w:r>
        <w:t>perpardavimas</w:t>
      </w:r>
      <w:proofErr w:type="spellEnd"/>
      <w:r>
        <w:t xml:space="preserve">“. </w:t>
      </w:r>
    </w:p>
    <w:p w14:paraId="50D7257E" w14:textId="77777777" w:rsidR="009041D5" w:rsidRDefault="007617FB">
      <w:pPr>
        <w:numPr>
          <w:ilvl w:val="1"/>
          <w:numId w:val="3"/>
        </w:numPr>
        <w:ind w:hanging="360"/>
      </w:pPr>
      <w:proofErr w:type="spellStart"/>
      <w:r>
        <w:t>Šis</w:t>
      </w:r>
      <w:proofErr w:type="spellEnd"/>
      <w:r>
        <w:t xml:space="preserve"> </w:t>
      </w:r>
      <w:proofErr w:type="spellStart"/>
      <w:r>
        <w:t>pardavimas</w:t>
      </w:r>
      <w:proofErr w:type="spellEnd"/>
      <w:r>
        <w:t xml:space="preserve"> </w:t>
      </w:r>
      <w:proofErr w:type="spellStart"/>
      <w:r>
        <w:t>nėra</w:t>
      </w:r>
      <w:proofErr w:type="spellEnd"/>
      <w:r>
        <w:t xml:space="preserve"> </w:t>
      </w:r>
      <w:proofErr w:type="spellStart"/>
      <w:r>
        <w:t>realus</w:t>
      </w:r>
      <w:proofErr w:type="spellEnd"/>
      <w:r>
        <w:t xml:space="preserve">. </w:t>
      </w:r>
      <w:proofErr w:type="spellStart"/>
      <w:r>
        <w:t>Detalizuojama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SB </w:t>
      </w:r>
      <w:proofErr w:type="spellStart"/>
      <w:r>
        <w:t>sąmatą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ryšių</w:t>
      </w:r>
      <w:proofErr w:type="spellEnd"/>
      <w:r>
        <w:t xml:space="preserve"> </w:t>
      </w:r>
      <w:proofErr w:type="spellStart"/>
      <w:r>
        <w:t>išlaidų</w:t>
      </w:r>
      <w:proofErr w:type="spellEnd"/>
      <w:r>
        <w:t xml:space="preserve"> </w:t>
      </w:r>
      <w:proofErr w:type="spellStart"/>
      <w:r>
        <w:t>straipsnį</w:t>
      </w:r>
      <w:proofErr w:type="spellEnd"/>
      <w:r>
        <w:t xml:space="preserve"> (!). </w:t>
      </w:r>
    </w:p>
    <w:p w14:paraId="68C64663" w14:textId="77777777" w:rsidR="009041D5" w:rsidRDefault="007617FB">
      <w:pPr>
        <w:spacing w:after="50" w:line="259" w:lineRule="auto"/>
        <w:ind w:left="2120" w:firstLine="0"/>
      </w:pPr>
      <w:r>
        <w:t xml:space="preserve"> </w:t>
      </w:r>
    </w:p>
    <w:p w14:paraId="19872839" w14:textId="77777777" w:rsidR="009041D5" w:rsidRDefault="007617FB">
      <w:pPr>
        <w:numPr>
          <w:ilvl w:val="0"/>
          <w:numId w:val="3"/>
        </w:numPr>
        <w:spacing w:after="55"/>
        <w:ind w:hanging="360"/>
      </w:pPr>
      <w:r>
        <w:rPr>
          <w:b/>
        </w:rPr>
        <w:t>*</w:t>
      </w:r>
      <w:proofErr w:type="spellStart"/>
      <w:r>
        <w:rPr>
          <w:b/>
        </w:rPr>
        <w:t>Pinigų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gavimo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operacija</w:t>
      </w:r>
      <w:proofErr w:type="spellEnd"/>
      <w:r>
        <w:rPr>
          <w:b/>
        </w:rPr>
        <w:t xml:space="preserve"> / </w:t>
      </w:r>
      <w:proofErr w:type="spellStart"/>
      <w:r>
        <w:t>Registruojamas</w:t>
      </w:r>
      <w:proofErr w:type="spellEnd"/>
      <w:r>
        <w:t xml:space="preserve"> </w:t>
      </w:r>
      <w:proofErr w:type="spellStart"/>
      <w:r>
        <w:t>perparduotų</w:t>
      </w:r>
      <w:proofErr w:type="spellEnd"/>
      <w:r>
        <w:t xml:space="preserve"> </w:t>
      </w:r>
      <w:proofErr w:type="spellStart"/>
      <w:r>
        <w:t>paslaugų</w:t>
      </w:r>
      <w:proofErr w:type="spellEnd"/>
      <w:r>
        <w:t xml:space="preserve"> </w:t>
      </w:r>
      <w:proofErr w:type="spellStart"/>
      <w:r>
        <w:t>apmokėjimas</w:t>
      </w:r>
      <w:proofErr w:type="spellEnd"/>
      <w:r>
        <w:t>,</w:t>
      </w:r>
      <w:r>
        <w:rPr>
          <w:b/>
        </w:rPr>
        <w:t xml:space="preserve"> </w:t>
      </w:r>
      <w:r>
        <w:t xml:space="preserve">į </w:t>
      </w:r>
      <w:proofErr w:type="spellStart"/>
      <w:r>
        <w:t>biudžetą</w:t>
      </w:r>
      <w:proofErr w:type="spellEnd"/>
      <w:r>
        <w:t xml:space="preserve"> </w:t>
      </w:r>
      <w:proofErr w:type="spellStart"/>
      <w:r>
        <w:t>gražinamos</w:t>
      </w:r>
      <w:proofErr w:type="spellEnd"/>
      <w:r>
        <w:t xml:space="preserve"> </w:t>
      </w:r>
      <w:proofErr w:type="spellStart"/>
      <w:r>
        <w:t>sumos</w:t>
      </w:r>
      <w:proofErr w:type="spellEnd"/>
      <w:r>
        <w:t xml:space="preserve">. </w:t>
      </w:r>
    </w:p>
    <w:p w14:paraId="711EC787" w14:textId="77777777" w:rsidR="009041D5" w:rsidRDefault="007617FB">
      <w:pPr>
        <w:numPr>
          <w:ilvl w:val="1"/>
          <w:numId w:val="3"/>
        </w:numPr>
        <w:spacing w:after="56"/>
        <w:ind w:hanging="360"/>
      </w:pPr>
      <w:proofErr w:type="spellStart"/>
      <w:r>
        <w:t>Operacijos</w:t>
      </w:r>
      <w:proofErr w:type="spellEnd"/>
      <w:r>
        <w:t xml:space="preserve"> </w:t>
      </w:r>
      <w:proofErr w:type="spellStart"/>
      <w:r>
        <w:t>paskirtis</w:t>
      </w:r>
      <w:proofErr w:type="spellEnd"/>
      <w:r>
        <w:t xml:space="preserve"> – „</w:t>
      </w:r>
      <w:proofErr w:type="spellStart"/>
      <w:r>
        <w:t>Gražinimas</w:t>
      </w:r>
      <w:proofErr w:type="spellEnd"/>
      <w:r>
        <w:t xml:space="preserve"> - </w:t>
      </w:r>
      <w:proofErr w:type="spellStart"/>
      <w:proofErr w:type="gramStart"/>
      <w:r>
        <w:t>Partneris</w:t>
      </w:r>
      <w:proofErr w:type="spellEnd"/>
      <w:r>
        <w:t>“ (!)</w:t>
      </w:r>
      <w:proofErr w:type="gramEnd"/>
      <w:r>
        <w:t xml:space="preserve">. </w:t>
      </w:r>
      <w:proofErr w:type="spellStart"/>
      <w:r>
        <w:t>Pagrindo</w:t>
      </w:r>
      <w:proofErr w:type="spellEnd"/>
      <w:r>
        <w:t xml:space="preserve"> </w:t>
      </w:r>
      <w:proofErr w:type="spellStart"/>
      <w:r>
        <w:t>dokumentas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perpardavimo</w:t>
      </w:r>
      <w:proofErr w:type="spellEnd"/>
      <w:r>
        <w:t xml:space="preserve"> </w:t>
      </w:r>
      <w:proofErr w:type="spellStart"/>
      <w:r>
        <w:t>sąskaita</w:t>
      </w:r>
      <w:proofErr w:type="spellEnd"/>
      <w:r>
        <w:t xml:space="preserve">.  </w:t>
      </w:r>
    </w:p>
    <w:p w14:paraId="44D9886B" w14:textId="77777777" w:rsidR="009041D5" w:rsidRDefault="007617FB">
      <w:pPr>
        <w:numPr>
          <w:ilvl w:val="1"/>
          <w:numId w:val="3"/>
        </w:numPr>
        <w:ind w:hanging="360"/>
      </w:pPr>
      <w:proofErr w:type="spellStart"/>
      <w:r>
        <w:t>Šis</w:t>
      </w:r>
      <w:proofErr w:type="spellEnd"/>
      <w:r>
        <w:t xml:space="preserve"> </w:t>
      </w:r>
      <w:proofErr w:type="spellStart"/>
      <w:r>
        <w:t>pinigų</w:t>
      </w:r>
      <w:proofErr w:type="spellEnd"/>
      <w:r>
        <w:t xml:space="preserve"> </w:t>
      </w:r>
      <w:proofErr w:type="spellStart"/>
      <w:r>
        <w:t>gavimas</w:t>
      </w:r>
      <w:proofErr w:type="spellEnd"/>
      <w:r>
        <w:t xml:space="preserve"> </w:t>
      </w:r>
      <w:proofErr w:type="spellStart"/>
      <w:r>
        <w:t>nėra</w:t>
      </w:r>
      <w:proofErr w:type="spellEnd"/>
      <w:r>
        <w:t xml:space="preserve"> </w:t>
      </w:r>
      <w:proofErr w:type="spellStart"/>
      <w:r>
        <w:t>realus</w:t>
      </w:r>
      <w:proofErr w:type="spellEnd"/>
      <w:r>
        <w:t xml:space="preserve">. </w:t>
      </w:r>
      <w:proofErr w:type="spellStart"/>
      <w:r>
        <w:t>Gaunami</w:t>
      </w:r>
      <w:proofErr w:type="spellEnd"/>
      <w:r>
        <w:t xml:space="preserve"> </w:t>
      </w:r>
      <w:proofErr w:type="spellStart"/>
      <w:r>
        <w:t>pinigai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ryšių</w:t>
      </w:r>
      <w:proofErr w:type="spellEnd"/>
      <w:r>
        <w:t xml:space="preserve"> </w:t>
      </w:r>
      <w:proofErr w:type="spellStart"/>
      <w:r>
        <w:t>straipsnio</w:t>
      </w:r>
      <w:proofErr w:type="spellEnd"/>
      <w:r>
        <w:t xml:space="preserve"> </w:t>
      </w:r>
      <w:proofErr w:type="spellStart"/>
      <w:r>
        <w:t>paskirtimi</w:t>
      </w:r>
      <w:proofErr w:type="spellEnd"/>
      <w:r>
        <w:t xml:space="preserve">. </w:t>
      </w:r>
    </w:p>
    <w:p w14:paraId="68534CCE" w14:textId="77777777" w:rsidR="009041D5" w:rsidRDefault="007617FB">
      <w:pPr>
        <w:spacing w:after="136" w:line="259" w:lineRule="auto"/>
        <w:ind w:left="2120" w:firstLine="0"/>
      </w:pPr>
      <w:r>
        <w:t xml:space="preserve"> </w:t>
      </w:r>
    </w:p>
    <w:p w14:paraId="5EB6762B" w14:textId="77777777" w:rsidR="009041D5" w:rsidRDefault="007617FB">
      <w:pPr>
        <w:spacing w:after="154"/>
      </w:pPr>
      <w:r>
        <w:rPr>
          <w:b/>
        </w:rPr>
        <w:t xml:space="preserve">* PASTABA: </w:t>
      </w:r>
      <w:proofErr w:type="spellStart"/>
      <w:r>
        <w:t>Vykdant</w:t>
      </w:r>
      <w:proofErr w:type="spellEnd"/>
      <w:r>
        <w:t xml:space="preserve"> 6 </w:t>
      </w:r>
      <w:proofErr w:type="spellStart"/>
      <w:r>
        <w:t>ir</w:t>
      </w:r>
      <w:proofErr w:type="spellEnd"/>
      <w:r>
        <w:t xml:space="preserve"> 8 </w:t>
      </w:r>
      <w:proofErr w:type="spellStart"/>
      <w:r>
        <w:t>operacijas</w:t>
      </w:r>
      <w:proofErr w:type="spellEnd"/>
      <w:r>
        <w:t xml:space="preserve">, </w:t>
      </w:r>
      <w:proofErr w:type="spellStart"/>
      <w:r>
        <w:t>didinasi</w:t>
      </w:r>
      <w:proofErr w:type="spellEnd"/>
      <w:r>
        <w:t xml:space="preserve"> </w:t>
      </w:r>
      <w:proofErr w:type="spellStart"/>
      <w:r>
        <w:t>banko</w:t>
      </w:r>
      <w:proofErr w:type="spellEnd"/>
      <w:r>
        <w:t xml:space="preserve"> </w:t>
      </w:r>
      <w:proofErr w:type="spellStart"/>
      <w:r>
        <w:t>sąskaitos</w:t>
      </w:r>
      <w:proofErr w:type="spellEnd"/>
      <w:r>
        <w:t xml:space="preserve"> </w:t>
      </w:r>
      <w:proofErr w:type="spellStart"/>
      <w:r>
        <w:t>apyvartos</w:t>
      </w:r>
      <w:proofErr w:type="spellEnd"/>
      <w:r>
        <w:t xml:space="preserve">, </w:t>
      </w:r>
      <w:proofErr w:type="spellStart"/>
      <w:r>
        <w:t>nes</w:t>
      </w:r>
      <w:proofErr w:type="spellEnd"/>
      <w:r>
        <w:t xml:space="preserve"> </w:t>
      </w:r>
      <w:proofErr w:type="spellStart"/>
      <w:r>
        <w:t>parodomas</w:t>
      </w:r>
      <w:proofErr w:type="spellEnd"/>
      <w:r>
        <w:t xml:space="preserve"> </w:t>
      </w:r>
      <w:proofErr w:type="spellStart"/>
      <w:r>
        <w:t>papildomas</w:t>
      </w:r>
      <w:proofErr w:type="spellEnd"/>
      <w:r>
        <w:t xml:space="preserve"> </w:t>
      </w:r>
      <w:proofErr w:type="spellStart"/>
      <w:r>
        <w:t>išmokėjimas</w:t>
      </w:r>
      <w:proofErr w:type="spellEnd"/>
      <w:r>
        <w:t xml:space="preserve">. </w:t>
      </w:r>
      <w:proofErr w:type="spellStart"/>
      <w:r>
        <w:t>Norint</w:t>
      </w:r>
      <w:proofErr w:type="spellEnd"/>
      <w:r>
        <w:t xml:space="preserve"> </w:t>
      </w:r>
      <w:proofErr w:type="spellStart"/>
      <w:r>
        <w:t>išvengti</w:t>
      </w:r>
      <w:proofErr w:type="spellEnd"/>
      <w:r>
        <w:t xml:space="preserve"> </w:t>
      </w:r>
      <w:proofErr w:type="spellStart"/>
      <w:r>
        <w:t>realių</w:t>
      </w:r>
      <w:proofErr w:type="spellEnd"/>
      <w:r>
        <w:t xml:space="preserve"> </w:t>
      </w:r>
      <w:proofErr w:type="spellStart"/>
      <w:r>
        <w:t>sąskaitų</w:t>
      </w:r>
      <w:proofErr w:type="spellEnd"/>
      <w:r>
        <w:t xml:space="preserve"> </w:t>
      </w:r>
      <w:proofErr w:type="spellStart"/>
      <w:r>
        <w:t>apyvartų</w:t>
      </w:r>
      <w:proofErr w:type="spellEnd"/>
      <w:r>
        <w:t xml:space="preserve"> </w:t>
      </w:r>
      <w:proofErr w:type="spellStart"/>
      <w:r>
        <w:t>didinimo</w:t>
      </w:r>
      <w:proofErr w:type="spellEnd"/>
      <w:r>
        <w:t xml:space="preserve">, </w:t>
      </w:r>
      <w:proofErr w:type="spellStart"/>
      <w:r>
        <w:t>reiktų</w:t>
      </w:r>
      <w:proofErr w:type="spellEnd"/>
      <w:r>
        <w:t xml:space="preserve"> </w:t>
      </w:r>
      <w:proofErr w:type="spellStart"/>
      <w:r>
        <w:t>susikurti</w:t>
      </w:r>
      <w:proofErr w:type="spellEnd"/>
      <w:r>
        <w:t xml:space="preserve"> </w:t>
      </w:r>
      <w:proofErr w:type="spellStart"/>
      <w:r>
        <w:t>vidinę</w:t>
      </w:r>
      <w:proofErr w:type="spellEnd"/>
      <w:r>
        <w:t xml:space="preserve"> </w:t>
      </w:r>
      <w:proofErr w:type="spellStart"/>
      <w:r>
        <w:t>banko</w:t>
      </w:r>
      <w:proofErr w:type="spellEnd"/>
      <w:r>
        <w:t xml:space="preserve"> </w:t>
      </w:r>
      <w:proofErr w:type="spellStart"/>
      <w:r>
        <w:t>sąskaitą</w:t>
      </w:r>
      <w:proofErr w:type="spellEnd"/>
      <w:r>
        <w:t xml:space="preserve">, </w:t>
      </w:r>
      <w:proofErr w:type="spellStart"/>
      <w:r>
        <w:t>kurioje</w:t>
      </w:r>
      <w:proofErr w:type="spellEnd"/>
      <w:r>
        <w:t xml:space="preserve"> </w:t>
      </w:r>
      <w:proofErr w:type="spellStart"/>
      <w:r>
        <w:t>būtų</w:t>
      </w:r>
      <w:proofErr w:type="spellEnd"/>
      <w:r>
        <w:t xml:space="preserve"> </w:t>
      </w:r>
      <w:proofErr w:type="spellStart"/>
      <w:r>
        <w:t>atliekamos</w:t>
      </w:r>
      <w:proofErr w:type="spellEnd"/>
      <w:r>
        <w:t xml:space="preserve"> </w:t>
      </w:r>
      <w:proofErr w:type="spellStart"/>
      <w:r>
        <w:t>išmokėjimo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gavimo</w:t>
      </w:r>
      <w:proofErr w:type="spellEnd"/>
      <w:r>
        <w:t xml:space="preserve"> </w:t>
      </w:r>
      <w:proofErr w:type="spellStart"/>
      <w:r>
        <w:t>operacijos</w:t>
      </w:r>
      <w:proofErr w:type="spellEnd"/>
      <w:r>
        <w:t xml:space="preserve"> </w:t>
      </w:r>
      <w:proofErr w:type="spellStart"/>
      <w:r>
        <w:t>partneriui</w:t>
      </w:r>
      <w:proofErr w:type="spellEnd"/>
      <w:r>
        <w:t xml:space="preserve"> „</w:t>
      </w:r>
      <w:proofErr w:type="spellStart"/>
      <w:r>
        <w:t>Telefono</w:t>
      </w:r>
      <w:proofErr w:type="spellEnd"/>
      <w:r>
        <w:t xml:space="preserve"> </w:t>
      </w:r>
      <w:proofErr w:type="spellStart"/>
      <w:proofErr w:type="gramStart"/>
      <w:r>
        <w:t>išlaidos</w:t>
      </w:r>
      <w:proofErr w:type="spellEnd"/>
      <w:r>
        <w:t>“</w:t>
      </w:r>
      <w:proofErr w:type="gramEnd"/>
      <w:r>
        <w:t xml:space="preserve">. </w:t>
      </w:r>
      <w:proofErr w:type="spellStart"/>
      <w:r>
        <w:t>Šios</w:t>
      </w:r>
      <w:proofErr w:type="spellEnd"/>
      <w:r>
        <w:t xml:space="preserve"> </w:t>
      </w:r>
      <w:proofErr w:type="spellStart"/>
      <w:r>
        <w:t>operacijos</w:t>
      </w:r>
      <w:proofErr w:type="spellEnd"/>
      <w:r>
        <w:t xml:space="preserve"> </w:t>
      </w:r>
      <w:proofErr w:type="spellStart"/>
      <w:r>
        <w:t>įves</w:t>
      </w:r>
      <w:proofErr w:type="spellEnd"/>
      <w:r>
        <w:t xml:space="preserve"> į </w:t>
      </w:r>
      <w:proofErr w:type="spellStart"/>
      <w:r>
        <w:t>biudžetą</w:t>
      </w:r>
      <w:proofErr w:type="spellEnd"/>
      <w:r>
        <w:t xml:space="preserve"> (</w:t>
      </w:r>
      <w:proofErr w:type="spellStart"/>
      <w:r>
        <w:t>kasines</w:t>
      </w:r>
      <w:proofErr w:type="spellEnd"/>
      <w:r>
        <w:t xml:space="preserve"> </w:t>
      </w:r>
      <w:proofErr w:type="spellStart"/>
      <w:r>
        <w:t>išlaidas</w:t>
      </w:r>
      <w:proofErr w:type="spellEnd"/>
      <w:r>
        <w:t xml:space="preserve">), </w:t>
      </w:r>
      <w:proofErr w:type="spellStart"/>
      <w:r>
        <w:t>kito</w:t>
      </w:r>
      <w:proofErr w:type="spellEnd"/>
      <w:r>
        <w:t xml:space="preserve"> </w:t>
      </w:r>
      <w:proofErr w:type="spellStart"/>
      <w:r>
        <w:t>straipsnio</w:t>
      </w:r>
      <w:proofErr w:type="spellEnd"/>
      <w:r>
        <w:t xml:space="preserve"> </w:t>
      </w:r>
      <w:proofErr w:type="spellStart"/>
      <w:r>
        <w:t>pinigus</w:t>
      </w:r>
      <w:proofErr w:type="spellEnd"/>
      <w:r>
        <w:t xml:space="preserve"> (</w:t>
      </w:r>
      <w:proofErr w:type="spellStart"/>
      <w:r>
        <w:t>sugrįš</w:t>
      </w:r>
      <w:proofErr w:type="spellEnd"/>
      <w:r>
        <w:t xml:space="preserve"> </w:t>
      </w:r>
      <w:proofErr w:type="spellStart"/>
      <w:r>
        <w:t>ryšiai</w:t>
      </w:r>
      <w:proofErr w:type="spellEnd"/>
      <w:r>
        <w:t xml:space="preserve">), o </w:t>
      </w:r>
      <w:proofErr w:type="spellStart"/>
      <w:r>
        <w:t>realių</w:t>
      </w:r>
      <w:proofErr w:type="spellEnd"/>
      <w:r>
        <w:t xml:space="preserve"> </w:t>
      </w:r>
      <w:proofErr w:type="spellStart"/>
      <w:r>
        <w:t>apyvartų</w:t>
      </w:r>
      <w:proofErr w:type="spellEnd"/>
      <w:r>
        <w:t xml:space="preserve"> </w:t>
      </w:r>
      <w:proofErr w:type="spellStart"/>
      <w:r>
        <w:t>tikrose</w:t>
      </w:r>
      <w:proofErr w:type="spellEnd"/>
      <w:r>
        <w:t xml:space="preserve"> </w:t>
      </w:r>
      <w:proofErr w:type="spellStart"/>
      <w:r>
        <w:t>sąskaitose</w:t>
      </w:r>
      <w:proofErr w:type="spellEnd"/>
      <w:r>
        <w:t xml:space="preserve"> </w:t>
      </w:r>
      <w:proofErr w:type="spellStart"/>
      <w:r>
        <w:t>nepadidins</w:t>
      </w:r>
      <w:proofErr w:type="spellEnd"/>
      <w:r>
        <w:t xml:space="preserve">. </w:t>
      </w:r>
    </w:p>
    <w:p w14:paraId="18E028B7" w14:textId="77777777" w:rsidR="009041D5" w:rsidRDefault="007617FB">
      <w:pPr>
        <w:spacing w:after="154"/>
      </w:pPr>
      <w:proofErr w:type="spellStart"/>
      <w:r>
        <w:rPr>
          <w:b/>
          <w:i/>
        </w:rPr>
        <w:lastRenderedPageBreak/>
        <w:t>Rekomenduojame</w:t>
      </w:r>
      <w:proofErr w:type="spellEnd"/>
      <w:r>
        <w:t xml:space="preserve"> </w:t>
      </w:r>
      <w:proofErr w:type="spellStart"/>
      <w:r>
        <w:t>vidinėje</w:t>
      </w:r>
      <w:proofErr w:type="spellEnd"/>
      <w:r>
        <w:t xml:space="preserve"> </w:t>
      </w:r>
      <w:proofErr w:type="spellStart"/>
      <w:r>
        <w:t>banko</w:t>
      </w:r>
      <w:proofErr w:type="spellEnd"/>
      <w:r>
        <w:t xml:space="preserve"> </w:t>
      </w:r>
      <w:proofErr w:type="spellStart"/>
      <w:r>
        <w:t>sąskaitoje</w:t>
      </w:r>
      <w:proofErr w:type="spellEnd"/>
      <w:r>
        <w:t xml:space="preserve"> </w:t>
      </w:r>
      <w:proofErr w:type="spellStart"/>
      <w:r>
        <w:t>gautus</w:t>
      </w:r>
      <w:proofErr w:type="spellEnd"/>
      <w:r>
        <w:t xml:space="preserve"> </w:t>
      </w:r>
      <w:proofErr w:type="spellStart"/>
      <w:r>
        <w:t>pinigus</w:t>
      </w:r>
      <w:proofErr w:type="spellEnd"/>
      <w:r>
        <w:t xml:space="preserve"> </w:t>
      </w:r>
      <w:proofErr w:type="spellStart"/>
      <w:r>
        <w:t>persivesti</w:t>
      </w:r>
      <w:proofErr w:type="spellEnd"/>
      <w:r>
        <w:t xml:space="preserve"> į </w:t>
      </w:r>
      <w:proofErr w:type="spellStart"/>
      <w:r>
        <w:t>tą</w:t>
      </w:r>
      <w:proofErr w:type="spellEnd"/>
      <w:r>
        <w:t xml:space="preserve"> </w:t>
      </w:r>
      <w:proofErr w:type="spellStart"/>
      <w:r>
        <w:t>banko</w:t>
      </w:r>
      <w:proofErr w:type="spellEnd"/>
      <w:r>
        <w:t xml:space="preserve"> </w:t>
      </w:r>
      <w:proofErr w:type="spellStart"/>
      <w:r>
        <w:t>sąskaitą</w:t>
      </w:r>
      <w:proofErr w:type="spellEnd"/>
      <w:r>
        <w:t xml:space="preserve">, </w:t>
      </w:r>
      <w:proofErr w:type="spellStart"/>
      <w:r>
        <w:t>iš</w:t>
      </w:r>
      <w:proofErr w:type="spellEnd"/>
      <w:r>
        <w:t xml:space="preserve"> </w:t>
      </w:r>
      <w:proofErr w:type="spellStart"/>
      <w:r>
        <w:t>kurios</w:t>
      </w:r>
      <w:proofErr w:type="spellEnd"/>
      <w:r>
        <w:t xml:space="preserve">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apmokėta</w:t>
      </w:r>
      <w:proofErr w:type="spellEnd"/>
      <w:r>
        <w:t xml:space="preserve"> </w:t>
      </w:r>
      <w:proofErr w:type="spellStart"/>
      <w:r>
        <w:t>ryšiams</w:t>
      </w:r>
      <w:proofErr w:type="spellEnd"/>
      <w:r>
        <w:t xml:space="preserve">. Tai </w:t>
      </w:r>
      <w:proofErr w:type="spellStart"/>
      <w:r>
        <w:t>būtent</w:t>
      </w:r>
      <w:proofErr w:type="spellEnd"/>
      <w:r>
        <w:t xml:space="preserve"> </w:t>
      </w:r>
      <w:proofErr w:type="spellStart"/>
      <w:r>
        <w:t>šis</w:t>
      </w:r>
      <w:proofErr w:type="spellEnd"/>
      <w:r>
        <w:t xml:space="preserve"> </w:t>
      </w:r>
      <w:proofErr w:type="spellStart"/>
      <w:r>
        <w:t>pinigų</w:t>
      </w:r>
      <w:proofErr w:type="spellEnd"/>
      <w:r>
        <w:t xml:space="preserve"> </w:t>
      </w:r>
      <w:proofErr w:type="spellStart"/>
      <w:r>
        <w:t>likutis</w:t>
      </w:r>
      <w:proofErr w:type="spellEnd"/>
      <w:r>
        <w:t xml:space="preserve">, </w:t>
      </w:r>
      <w:proofErr w:type="spellStart"/>
      <w:r>
        <w:t>kurio</w:t>
      </w:r>
      <w:proofErr w:type="spellEnd"/>
      <w:r>
        <w:t xml:space="preserve"> </w:t>
      </w:r>
      <w:proofErr w:type="spellStart"/>
      <w:r>
        <w:t>nereiks</w:t>
      </w:r>
      <w:proofErr w:type="spellEnd"/>
      <w:r>
        <w:t xml:space="preserve"> </w:t>
      </w:r>
      <w:proofErr w:type="spellStart"/>
      <w:r>
        <w:t>prašyti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SB </w:t>
      </w:r>
      <w:proofErr w:type="spellStart"/>
      <w:r>
        <w:t>sekantį</w:t>
      </w:r>
      <w:proofErr w:type="spellEnd"/>
      <w:r>
        <w:t xml:space="preserve"> </w:t>
      </w:r>
      <w:proofErr w:type="spellStart"/>
      <w:r>
        <w:t>mėnesį</w:t>
      </w:r>
      <w:proofErr w:type="spellEnd"/>
      <w:r>
        <w:t xml:space="preserve">, kai </w:t>
      </w:r>
      <w:proofErr w:type="spellStart"/>
      <w:r>
        <w:t>gausime</w:t>
      </w:r>
      <w:proofErr w:type="spellEnd"/>
      <w:r>
        <w:t xml:space="preserve"> </w:t>
      </w:r>
      <w:proofErr w:type="spellStart"/>
      <w:r>
        <w:t>naują</w:t>
      </w:r>
      <w:proofErr w:type="spellEnd"/>
      <w:r>
        <w:t xml:space="preserve"> </w:t>
      </w:r>
      <w:proofErr w:type="spellStart"/>
      <w:r>
        <w:t>sąskaitą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tiekėjo</w:t>
      </w:r>
      <w:proofErr w:type="spellEnd"/>
      <w:r>
        <w:t xml:space="preserve">. </w:t>
      </w:r>
    </w:p>
    <w:p w14:paraId="6A86A6D4" w14:textId="77777777" w:rsidR="009041D5" w:rsidRDefault="007617FB">
      <w:pPr>
        <w:spacing w:after="0" w:line="259" w:lineRule="auto"/>
        <w:ind w:left="680" w:firstLine="0"/>
      </w:pPr>
      <w:r>
        <w:t xml:space="preserve"> </w:t>
      </w:r>
    </w:p>
    <w:p w14:paraId="4ABB159E" w14:textId="77777777" w:rsidR="009041D5" w:rsidRDefault="007617FB">
      <w:pPr>
        <w:pStyle w:val="Heading1"/>
        <w:ind w:left="675"/>
      </w:pPr>
      <w:r>
        <w:t>1.3</w:t>
      </w:r>
      <w:r>
        <w:rPr>
          <w:rFonts w:ascii="Arial" w:eastAsia="Arial" w:hAnsi="Arial" w:cs="Arial"/>
        </w:rPr>
        <w:t xml:space="preserve">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operacijų</w:t>
      </w:r>
      <w:proofErr w:type="spellEnd"/>
      <w:r>
        <w:t xml:space="preserve"> </w:t>
      </w:r>
      <w:proofErr w:type="spellStart"/>
      <w:r>
        <w:t>skirtingais</w:t>
      </w:r>
      <w:proofErr w:type="spellEnd"/>
      <w:r>
        <w:t xml:space="preserve"> </w:t>
      </w:r>
      <w:proofErr w:type="spellStart"/>
      <w:r>
        <w:t>laikotarpiais</w:t>
      </w:r>
      <w:proofErr w:type="spellEnd"/>
      <w:r>
        <w:t xml:space="preserve"> </w:t>
      </w:r>
    </w:p>
    <w:p w14:paraId="063918E2" w14:textId="77777777" w:rsidR="009041D5" w:rsidRDefault="007617FB">
      <w:pPr>
        <w:spacing w:after="154"/>
      </w:pPr>
      <w:proofErr w:type="spellStart"/>
      <w:r>
        <w:t>Sausio</w:t>
      </w:r>
      <w:proofErr w:type="spellEnd"/>
      <w:r>
        <w:t xml:space="preserve"> </w:t>
      </w:r>
      <w:proofErr w:type="spellStart"/>
      <w:r>
        <w:t>mėn</w:t>
      </w:r>
      <w:proofErr w:type="spellEnd"/>
      <w:r>
        <w:t xml:space="preserve">. </w:t>
      </w:r>
      <w:proofErr w:type="spellStart"/>
      <w:r>
        <w:t>dažniausiai</w:t>
      </w:r>
      <w:proofErr w:type="spellEnd"/>
      <w:r>
        <w:t xml:space="preserve"> </w:t>
      </w:r>
      <w:proofErr w:type="spellStart"/>
      <w:r>
        <w:t>nėra</w:t>
      </w:r>
      <w:proofErr w:type="spellEnd"/>
      <w:r>
        <w:t xml:space="preserve"> </w:t>
      </w:r>
      <w:proofErr w:type="spellStart"/>
      <w:r>
        <w:t>jokių</w:t>
      </w:r>
      <w:proofErr w:type="spellEnd"/>
      <w:r>
        <w:t xml:space="preserve"> </w:t>
      </w:r>
      <w:proofErr w:type="spellStart"/>
      <w:r>
        <w:t>pinigų</w:t>
      </w:r>
      <w:proofErr w:type="spellEnd"/>
      <w:r>
        <w:t xml:space="preserve"> </w:t>
      </w:r>
      <w:proofErr w:type="spellStart"/>
      <w:r>
        <w:t>likučių</w:t>
      </w:r>
      <w:proofErr w:type="spellEnd"/>
      <w:r>
        <w:t xml:space="preserve">, </w:t>
      </w:r>
      <w:proofErr w:type="spellStart"/>
      <w:r>
        <w:t>todėl</w:t>
      </w:r>
      <w:proofErr w:type="spellEnd"/>
      <w:r>
        <w:t xml:space="preserve"> </w:t>
      </w:r>
      <w:proofErr w:type="spellStart"/>
      <w:r>
        <w:t>reikia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SB </w:t>
      </w:r>
      <w:proofErr w:type="spellStart"/>
      <w:r>
        <w:t>skolintis</w:t>
      </w:r>
      <w:proofErr w:type="spellEnd"/>
      <w:r>
        <w:t xml:space="preserve"> 100% </w:t>
      </w:r>
      <w:proofErr w:type="spellStart"/>
      <w:r>
        <w:t>lėšų</w:t>
      </w:r>
      <w:proofErr w:type="spellEnd"/>
      <w:r>
        <w:t xml:space="preserve"> </w:t>
      </w:r>
      <w:proofErr w:type="spellStart"/>
      <w:r>
        <w:t>tiekėjo</w:t>
      </w:r>
      <w:proofErr w:type="spellEnd"/>
      <w:r>
        <w:t xml:space="preserve"> </w:t>
      </w:r>
      <w:proofErr w:type="spellStart"/>
      <w:r>
        <w:t>sąskaitai</w:t>
      </w:r>
      <w:proofErr w:type="spellEnd"/>
      <w:r>
        <w:t xml:space="preserve"> </w:t>
      </w:r>
      <w:proofErr w:type="spellStart"/>
      <w:r>
        <w:t>padengti</w:t>
      </w:r>
      <w:proofErr w:type="spellEnd"/>
      <w:r>
        <w:t xml:space="preserve">. </w:t>
      </w:r>
      <w:proofErr w:type="spellStart"/>
      <w:r>
        <w:t>Sekančiais</w:t>
      </w:r>
      <w:proofErr w:type="spellEnd"/>
      <w:r>
        <w:t xml:space="preserve"> </w:t>
      </w:r>
      <w:proofErr w:type="spellStart"/>
      <w:r>
        <w:t>mėnesiais</w:t>
      </w:r>
      <w:proofErr w:type="spellEnd"/>
      <w:r>
        <w:t xml:space="preserve">, po DU </w:t>
      </w:r>
      <w:proofErr w:type="spellStart"/>
      <w:r>
        <w:t>atskaitymų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ryšių</w:t>
      </w:r>
      <w:proofErr w:type="spellEnd"/>
      <w:r>
        <w:t xml:space="preserve"> </w:t>
      </w:r>
      <w:proofErr w:type="spellStart"/>
      <w:r>
        <w:t>lėšų</w:t>
      </w:r>
      <w:proofErr w:type="spellEnd"/>
      <w:r>
        <w:t xml:space="preserve"> </w:t>
      </w:r>
      <w:proofErr w:type="spellStart"/>
      <w:r>
        <w:t>susigražinimo</w:t>
      </w:r>
      <w:proofErr w:type="spellEnd"/>
      <w:r>
        <w:t xml:space="preserve"> </w:t>
      </w:r>
      <w:proofErr w:type="spellStart"/>
      <w:r>
        <w:t>atsiranda</w:t>
      </w:r>
      <w:proofErr w:type="spellEnd"/>
      <w:r>
        <w:t xml:space="preserve"> </w:t>
      </w:r>
      <w:proofErr w:type="spellStart"/>
      <w:r>
        <w:t>pinigų</w:t>
      </w:r>
      <w:proofErr w:type="spellEnd"/>
      <w:r>
        <w:t xml:space="preserve"> </w:t>
      </w:r>
      <w:proofErr w:type="spellStart"/>
      <w:r>
        <w:t>likutis</w:t>
      </w:r>
      <w:proofErr w:type="spellEnd"/>
      <w:r>
        <w:t xml:space="preserve"> </w:t>
      </w:r>
      <w:proofErr w:type="spellStart"/>
      <w:r>
        <w:t>vidinėje</w:t>
      </w:r>
      <w:proofErr w:type="spellEnd"/>
      <w:r>
        <w:t xml:space="preserve"> </w:t>
      </w:r>
      <w:proofErr w:type="spellStart"/>
      <w:r>
        <w:t>banko</w:t>
      </w:r>
      <w:proofErr w:type="spellEnd"/>
      <w:r>
        <w:t xml:space="preserve"> </w:t>
      </w:r>
      <w:proofErr w:type="spellStart"/>
      <w:r>
        <w:t>sąskaitoje</w:t>
      </w:r>
      <w:proofErr w:type="spellEnd"/>
      <w:r>
        <w:t xml:space="preserve"> – </w:t>
      </w:r>
      <w:proofErr w:type="spellStart"/>
      <w:r>
        <w:t>jūs</w:t>
      </w:r>
      <w:proofErr w:type="spellEnd"/>
      <w:r>
        <w:t xml:space="preserve"> </w:t>
      </w:r>
      <w:proofErr w:type="spellStart"/>
      <w:r>
        <w:t>galite</w:t>
      </w:r>
      <w:proofErr w:type="spellEnd"/>
      <w:r>
        <w:t xml:space="preserve"> </w:t>
      </w:r>
      <w:proofErr w:type="spellStart"/>
      <w:r>
        <w:t>peržiūrėti</w:t>
      </w:r>
      <w:proofErr w:type="spellEnd"/>
      <w:r>
        <w:t xml:space="preserve"> </w:t>
      </w:r>
      <w:proofErr w:type="spellStart"/>
      <w:r>
        <w:t>banko</w:t>
      </w:r>
      <w:proofErr w:type="spellEnd"/>
      <w:r>
        <w:t xml:space="preserve"> </w:t>
      </w:r>
      <w:proofErr w:type="spellStart"/>
      <w:r>
        <w:t>sąskaitos</w:t>
      </w:r>
      <w:proofErr w:type="spellEnd"/>
      <w:r>
        <w:t xml:space="preserve"> </w:t>
      </w:r>
      <w:proofErr w:type="spellStart"/>
      <w:r>
        <w:t>likutį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visada</w:t>
      </w:r>
      <w:proofErr w:type="spellEnd"/>
      <w:r>
        <w:t xml:space="preserve"> </w:t>
      </w:r>
      <w:proofErr w:type="spellStart"/>
      <w:r>
        <w:t>žinosite</w:t>
      </w:r>
      <w:proofErr w:type="spellEnd"/>
      <w:r>
        <w:t xml:space="preserve"> </w:t>
      </w:r>
      <w:proofErr w:type="spellStart"/>
      <w:r>
        <w:t>kiek</w:t>
      </w:r>
      <w:proofErr w:type="spellEnd"/>
      <w:r>
        <w:t xml:space="preserve"> </w:t>
      </w:r>
      <w:proofErr w:type="spellStart"/>
      <w:r>
        <w:t>sekančiai</w:t>
      </w:r>
      <w:proofErr w:type="spellEnd"/>
      <w:r>
        <w:t xml:space="preserve"> </w:t>
      </w:r>
      <w:proofErr w:type="spellStart"/>
      <w:r>
        <w:t>tiekėjo</w:t>
      </w:r>
      <w:proofErr w:type="spellEnd"/>
      <w:r>
        <w:t xml:space="preserve"> </w:t>
      </w:r>
      <w:proofErr w:type="spellStart"/>
      <w:r>
        <w:t>sąskaitai</w:t>
      </w:r>
      <w:proofErr w:type="spellEnd"/>
      <w:r>
        <w:t xml:space="preserve"> </w:t>
      </w:r>
      <w:proofErr w:type="spellStart"/>
      <w:r>
        <w:t>reikia</w:t>
      </w:r>
      <w:proofErr w:type="spellEnd"/>
      <w:r>
        <w:t xml:space="preserve"> </w:t>
      </w:r>
      <w:proofErr w:type="spellStart"/>
      <w:r>
        <w:t>mažiau</w:t>
      </w:r>
      <w:proofErr w:type="spellEnd"/>
      <w:r>
        <w:t xml:space="preserve"> </w:t>
      </w:r>
      <w:proofErr w:type="spellStart"/>
      <w:r>
        <w:t>užsakinėti</w:t>
      </w:r>
      <w:proofErr w:type="spellEnd"/>
      <w:r>
        <w:t xml:space="preserve"> </w:t>
      </w:r>
      <w:proofErr w:type="spellStart"/>
      <w:r>
        <w:t>finansavimo</w:t>
      </w:r>
      <w:proofErr w:type="spellEnd"/>
      <w:r>
        <w:t xml:space="preserve"> (</w:t>
      </w:r>
      <w:proofErr w:type="spellStart"/>
      <w:r>
        <w:t>žr</w:t>
      </w:r>
      <w:proofErr w:type="spellEnd"/>
      <w:r>
        <w:t xml:space="preserve">. 2 </w:t>
      </w:r>
      <w:proofErr w:type="spellStart"/>
      <w:r>
        <w:t>žingsnis</w:t>
      </w:r>
      <w:proofErr w:type="spellEnd"/>
      <w:r>
        <w:t xml:space="preserve">). </w:t>
      </w:r>
    </w:p>
    <w:p w14:paraId="577C3858" w14:textId="77777777" w:rsidR="009041D5" w:rsidRDefault="007617FB">
      <w:proofErr w:type="spellStart"/>
      <w:r>
        <w:t>Tik</w:t>
      </w:r>
      <w:proofErr w:type="spellEnd"/>
      <w:r>
        <w:t xml:space="preserve"> </w:t>
      </w:r>
      <w:proofErr w:type="spellStart"/>
      <w:r>
        <w:t>jau</w:t>
      </w:r>
      <w:proofErr w:type="spellEnd"/>
      <w:r>
        <w:t xml:space="preserve"> </w:t>
      </w:r>
      <w:proofErr w:type="spellStart"/>
      <w:r>
        <w:t>gavę</w:t>
      </w:r>
      <w:proofErr w:type="spellEnd"/>
      <w:r>
        <w:t xml:space="preserve"> </w:t>
      </w:r>
      <w:proofErr w:type="spellStart"/>
      <w:r>
        <w:t>naujo</w:t>
      </w:r>
      <w:proofErr w:type="spellEnd"/>
      <w:r>
        <w:t xml:space="preserve"> </w:t>
      </w:r>
      <w:proofErr w:type="spellStart"/>
      <w:r>
        <w:t>laikotarpio</w:t>
      </w:r>
      <w:proofErr w:type="spellEnd"/>
      <w:r>
        <w:t xml:space="preserve"> </w:t>
      </w:r>
      <w:proofErr w:type="spellStart"/>
      <w:r>
        <w:t>tiekėjo</w:t>
      </w:r>
      <w:proofErr w:type="spellEnd"/>
      <w:r>
        <w:t xml:space="preserve"> </w:t>
      </w:r>
      <w:proofErr w:type="spellStart"/>
      <w:r>
        <w:t>sąskaitą</w:t>
      </w:r>
      <w:proofErr w:type="spellEnd"/>
      <w:r>
        <w:t xml:space="preserve"> </w:t>
      </w:r>
      <w:proofErr w:type="spellStart"/>
      <w:r>
        <w:t>persiveskite</w:t>
      </w:r>
      <w:proofErr w:type="spellEnd"/>
      <w:r>
        <w:t xml:space="preserve"> </w:t>
      </w:r>
      <w:proofErr w:type="spellStart"/>
      <w:r>
        <w:t>sugražintą</w:t>
      </w:r>
      <w:proofErr w:type="spellEnd"/>
      <w:r>
        <w:t xml:space="preserve"> </w:t>
      </w:r>
      <w:proofErr w:type="spellStart"/>
      <w:r>
        <w:t>pinigų</w:t>
      </w:r>
      <w:proofErr w:type="spellEnd"/>
      <w:r>
        <w:t xml:space="preserve"> </w:t>
      </w:r>
      <w:proofErr w:type="spellStart"/>
      <w:r>
        <w:t>likutį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vidinės</w:t>
      </w:r>
      <w:proofErr w:type="spellEnd"/>
      <w:r>
        <w:t xml:space="preserve"> </w:t>
      </w:r>
      <w:proofErr w:type="spellStart"/>
      <w:r>
        <w:t>banko</w:t>
      </w:r>
      <w:proofErr w:type="spellEnd"/>
      <w:r>
        <w:t xml:space="preserve"> </w:t>
      </w:r>
      <w:proofErr w:type="spellStart"/>
      <w:r>
        <w:t>sąskaitos</w:t>
      </w:r>
      <w:proofErr w:type="spellEnd"/>
      <w:r>
        <w:t xml:space="preserve"> į </w:t>
      </w:r>
      <w:proofErr w:type="spellStart"/>
      <w:r>
        <w:t>realią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galėtumėte</w:t>
      </w:r>
      <w:proofErr w:type="spellEnd"/>
      <w:r>
        <w:t xml:space="preserve"> </w:t>
      </w:r>
      <w:proofErr w:type="spellStart"/>
      <w:r>
        <w:t>apmokėti</w:t>
      </w:r>
      <w:proofErr w:type="spellEnd"/>
      <w:r>
        <w:t xml:space="preserve"> </w:t>
      </w:r>
      <w:proofErr w:type="spellStart"/>
      <w:r>
        <w:t>tiekėjui</w:t>
      </w:r>
      <w:proofErr w:type="spellEnd"/>
      <w:r>
        <w:t xml:space="preserve"> (</w:t>
      </w:r>
      <w:proofErr w:type="spellStart"/>
      <w:r>
        <w:t>Jeigu</w:t>
      </w:r>
      <w:proofErr w:type="spellEnd"/>
      <w:r>
        <w:t xml:space="preserve"> </w:t>
      </w:r>
      <w:proofErr w:type="spellStart"/>
      <w:r>
        <w:t>persivesite</w:t>
      </w:r>
      <w:proofErr w:type="spellEnd"/>
      <w:r>
        <w:t xml:space="preserve"> </w:t>
      </w:r>
      <w:proofErr w:type="spellStart"/>
      <w:r>
        <w:t>anksčiau</w:t>
      </w:r>
      <w:proofErr w:type="spellEnd"/>
      <w:r>
        <w:t xml:space="preserve">, bus </w:t>
      </w:r>
      <w:proofErr w:type="spellStart"/>
      <w:r>
        <w:t>sunku</w:t>
      </w:r>
      <w:proofErr w:type="spellEnd"/>
      <w:r>
        <w:t xml:space="preserve"> </w:t>
      </w:r>
      <w:proofErr w:type="spellStart"/>
      <w:r>
        <w:t>įvertinti</w:t>
      </w:r>
      <w:proofErr w:type="spellEnd"/>
      <w:r>
        <w:t xml:space="preserve"> </w:t>
      </w:r>
      <w:proofErr w:type="spellStart"/>
      <w:r>
        <w:t>kiek</w:t>
      </w:r>
      <w:proofErr w:type="spellEnd"/>
      <w:r>
        <w:t xml:space="preserve"> </w:t>
      </w:r>
      <w:proofErr w:type="spellStart"/>
      <w:r>
        <w:t>pinigų</w:t>
      </w:r>
      <w:proofErr w:type="spellEnd"/>
      <w:r>
        <w:t xml:space="preserve"> </w:t>
      </w:r>
      <w:proofErr w:type="spellStart"/>
      <w:r>
        <w:t>jau</w:t>
      </w:r>
      <w:proofErr w:type="spellEnd"/>
      <w:r>
        <w:t xml:space="preserve"> </w:t>
      </w:r>
      <w:proofErr w:type="spellStart"/>
      <w:r>
        <w:t>turite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praeito</w:t>
      </w:r>
      <w:proofErr w:type="spellEnd"/>
      <w:r>
        <w:t xml:space="preserve"> </w:t>
      </w:r>
      <w:proofErr w:type="spellStart"/>
      <w:r>
        <w:t>laiko</w:t>
      </w:r>
      <w:bookmarkStart w:id="0" w:name="_GoBack"/>
      <w:bookmarkEnd w:id="0"/>
      <w:r>
        <w:t>tarpio</w:t>
      </w:r>
      <w:proofErr w:type="spellEnd"/>
      <w:r>
        <w:t xml:space="preserve">). </w:t>
      </w:r>
    </w:p>
    <w:sectPr w:rsidR="009041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55" w:right="564" w:bottom="1813" w:left="1022" w:header="1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A7522" w14:textId="77777777" w:rsidR="00AB7B17" w:rsidRDefault="00AB7B17">
      <w:pPr>
        <w:spacing w:after="0" w:line="240" w:lineRule="auto"/>
      </w:pPr>
      <w:r>
        <w:separator/>
      </w:r>
    </w:p>
  </w:endnote>
  <w:endnote w:type="continuationSeparator" w:id="0">
    <w:p w14:paraId="756F1CF5" w14:textId="77777777" w:rsidR="00AB7B17" w:rsidRDefault="00AB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3BE75" w14:textId="77777777" w:rsidR="009041D5" w:rsidRDefault="007617FB">
    <w:pPr>
      <w:tabs>
        <w:tab w:val="center" w:pos="1265"/>
        <w:tab w:val="center" w:pos="5500"/>
        <w:tab w:val="right" w:pos="10320"/>
      </w:tabs>
      <w:spacing w:after="0" w:line="259" w:lineRule="auto"/>
      <w:ind w:left="0" w:right="-1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721548B" wp14:editId="74B50381">
              <wp:simplePos x="0" y="0"/>
              <wp:positionH relativeFrom="page">
                <wp:posOffset>0</wp:posOffset>
              </wp:positionH>
              <wp:positionV relativeFrom="page">
                <wp:posOffset>10056876</wp:posOffset>
              </wp:positionV>
              <wp:extent cx="7543800" cy="9144"/>
              <wp:effectExtent l="0" t="0" r="0" b="0"/>
              <wp:wrapSquare wrapText="bothSides"/>
              <wp:docPr id="3422" name="Group 34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3800" cy="9144"/>
                        <a:chOff x="0" y="0"/>
                        <a:chExt cx="7543800" cy="9144"/>
                      </a:xfrm>
                    </wpg:grpSpPr>
                    <wps:wsp>
                      <wps:cNvPr id="3423" name="Shape 3423"/>
                      <wps:cNvSpPr/>
                      <wps:spPr>
                        <a:xfrm>
                          <a:off x="0" y="0"/>
                          <a:ext cx="7543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43800">
                              <a:moveTo>
                                <a:pt x="0" y="0"/>
                              </a:moveTo>
                              <a:lnTo>
                                <a:pt x="7543800" y="0"/>
                              </a:lnTo>
                            </a:path>
                          </a:pathLst>
                        </a:custGeom>
                        <a:ln w="9144" cap="flat">
                          <a:custDash>
                            <a:ds d="288000" sp="21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BF9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422" style="width:594pt;height:0.72pt;position:absolute;mso-position-horizontal-relative:page;mso-position-horizontal:absolute;margin-left:0pt;mso-position-vertical-relative:page;margin-top:791.88pt;" coordsize="75438,91">
              <v:shape id="Shape 3423" style="position:absolute;width:75438;height:0;left:0;top:0;" coordsize="7543800,0" path="m0,0l7543800,0">
                <v:stroke weight="0.72pt" endcap="flat" dashstyle="4 3" joinstyle="miter" miterlimit="10" on="true" color="#bf9000"/>
                <v:fill on="false" color="#000000" opacity="0"/>
              </v:shape>
              <w10:wrap type="square"/>
            </v:group>
          </w:pict>
        </mc:Fallback>
      </mc:AlternateContent>
    </w:r>
    <w:r>
      <w:tab/>
      <w:t xml:space="preserve">// SVK – BDO </w:t>
    </w:r>
    <w:r>
      <w:tab/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4E170" w14:textId="0357ED1C" w:rsidR="009041D5" w:rsidRDefault="007617FB">
    <w:pPr>
      <w:tabs>
        <w:tab w:val="center" w:pos="1265"/>
        <w:tab w:val="center" w:pos="5500"/>
        <w:tab w:val="right" w:pos="10320"/>
      </w:tabs>
      <w:spacing w:after="0" w:line="259" w:lineRule="auto"/>
      <w:ind w:left="0" w:right="-1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544FBE" wp14:editId="40840ACF">
              <wp:simplePos x="0" y="0"/>
              <wp:positionH relativeFrom="page">
                <wp:posOffset>0</wp:posOffset>
              </wp:positionH>
              <wp:positionV relativeFrom="page">
                <wp:posOffset>10056876</wp:posOffset>
              </wp:positionV>
              <wp:extent cx="7543800" cy="9144"/>
              <wp:effectExtent l="0" t="0" r="0" b="0"/>
              <wp:wrapSquare wrapText="bothSides"/>
              <wp:docPr id="3391" name="Group 33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3800" cy="9144"/>
                        <a:chOff x="0" y="0"/>
                        <a:chExt cx="7543800" cy="9144"/>
                      </a:xfrm>
                    </wpg:grpSpPr>
                    <wps:wsp>
                      <wps:cNvPr id="3392" name="Shape 3392"/>
                      <wps:cNvSpPr/>
                      <wps:spPr>
                        <a:xfrm>
                          <a:off x="0" y="0"/>
                          <a:ext cx="7543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43800">
                              <a:moveTo>
                                <a:pt x="0" y="0"/>
                              </a:moveTo>
                              <a:lnTo>
                                <a:pt x="7543800" y="0"/>
                              </a:lnTo>
                            </a:path>
                          </a:pathLst>
                        </a:custGeom>
                        <a:ln w="9144" cap="flat">
                          <a:custDash>
                            <a:ds d="288000" sp="21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BF9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91" style="width:594pt;height:0.72pt;position:absolute;mso-position-horizontal-relative:page;mso-position-horizontal:absolute;margin-left:0pt;mso-position-vertical-relative:page;margin-top:791.88pt;" coordsize="75438,91">
              <v:shape id="Shape 3392" style="position:absolute;width:75438;height:0;left:0;top:0;" coordsize="7543800,0" path="m0,0l7543800,0">
                <v:stroke weight="0.72pt" endcap="flat" dashstyle="4 3" joinstyle="miter" miterlimit="10" on="true" color="#bf9000"/>
                <v:fill on="false" color="#000000" opacity="0"/>
              </v:shape>
              <w10:wrap type="square"/>
            </v:group>
          </w:pict>
        </mc:Fallback>
      </mc:AlternateContent>
    </w:r>
    <w:r>
      <w:tab/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35A83" w14:textId="77777777" w:rsidR="009041D5" w:rsidRDefault="007617FB">
    <w:pPr>
      <w:tabs>
        <w:tab w:val="center" w:pos="1265"/>
        <w:tab w:val="center" w:pos="5500"/>
        <w:tab w:val="right" w:pos="10320"/>
      </w:tabs>
      <w:spacing w:after="0" w:line="259" w:lineRule="auto"/>
      <w:ind w:left="0" w:right="-1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49F786C" wp14:editId="14DB9D2E">
              <wp:simplePos x="0" y="0"/>
              <wp:positionH relativeFrom="page">
                <wp:posOffset>0</wp:posOffset>
              </wp:positionH>
              <wp:positionV relativeFrom="page">
                <wp:posOffset>10056876</wp:posOffset>
              </wp:positionV>
              <wp:extent cx="7543800" cy="9144"/>
              <wp:effectExtent l="0" t="0" r="0" b="0"/>
              <wp:wrapSquare wrapText="bothSides"/>
              <wp:docPr id="3360" name="Group 33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3800" cy="9144"/>
                        <a:chOff x="0" y="0"/>
                        <a:chExt cx="7543800" cy="9144"/>
                      </a:xfrm>
                    </wpg:grpSpPr>
                    <wps:wsp>
                      <wps:cNvPr id="3361" name="Shape 3361"/>
                      <wps:cNvSpPr/>
                      <wps:spPr>
                        <a:xfrm>
                          <a:off x="0" y="0"/>
                          <a:ext cx="7543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43800">
                              <a:moveTo>
                                <a:pt x="0" y="0"/>
                              </a:moveTo>
                              <a:lnTo>
                                <a:pt x="7543800" y="0"/>
                              </a:lnTo>
                            </a:path>
                          </a:pathLst>
                        </a:custGeom>
                        <a:ln w="9144" cap="flat">
                          <a:custDash>
                            <a:ds d="288000" sp="21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BF9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60" style="width:594pt;height:0.72pt;position:absolute;mso-position-horizontal-relative:page;mso-position-horizontal:absolute;margin-left:0pt;mso-position-vertical-relative:page;margin-top:791.88pt;" coordsize="75438,91">
              <v:shape id="Shape 3361" style="position:absolute;width:75438;height:0;left:0;top:0;" coordsize="7543800,0" path="m0,0l7543800,0">
                <v:stroke weight="0.72pt" endcap="flat" dashstyle="4 3" joinstyle="miter" miterlimit="10" on="true" color="#bf9000"/>
                <v:fill on="false" color="#000000" opacity="0"/>
              </v:shape>
              <w10:wrap type="square"/>
            </v:group>
          </w:pict>
        </mc:Fallback>
      </mc:AlternateContent>
    </w:r>
    <w:r>
      <w:tab/>
      <w:t xml:space="preserve">// SVK – BDO </w:t>
    </w:r>
    <w:r>
      <w:tab/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2F289" w14:textId="77777777" w:rsidR="00AB7B17" w:rsidRDefault="00AB7B17">
      <w:pPr>
        <w:spacing w:after="0" w:line="240" w:lineRule="auto"/>
      </w:pPr>
      <w:r>
        <w:separator/>
      </w:r>
    </w:p>
  </w:footnote>
  <w:footnote w:type="continuationSeparator" w:id="0">
    <w:p w14:paraId="24FC2EE8" w14:textId="77777777" w:rsidR="00AB7B17" w:rsidRDefault="00AB7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7EC51" w14:textId="77777777" w:rsidR="009041D5" w:rsidRDefault="007617FB">
    <w:pPr>
      <w:shd w:val="clear" w:color="auto" w:fill="F2F2F2"/>
      <w:spacing w:after="0" w:line="259" w:lineRule="auto"/>
      <w:ind w:left="-29" w:firstLine="0"/>
    </w:pPr>
    <w:r>
      <w:rPr>
        <w:color w:val="006666"/>
        <w:sz w:val="20"/>
      </w:rPr>
      <w:t xml:space="preserve">FVAS OPERACIJŲ INSTRUKCIJA </w:t>
    </w:r>
  </w:p>
  <w:p w14:paraId="2811D60A" w14:textId="77777777" w:rsidR="009041D5" w:rsidRDefault="007617FB">
    <w:pPr>
      <w:shd w:val="clear" w:color="auto" w:fill="F2F2F2"/>
      <w:spacing w:after="0" w:line="259" w:lineRule="auto"/>
      <w:ind w:left="680" w:firstLine="0"/>
    </w:pPr>
    <w:r>
      <w:t xml:space="preserve"> </w:t>
    </w:r>
  </w:p>
  <w:p w14:paraId="4F4D05B7" w14:textId="77777777" w:rsidR="009041D5" w:rsidRDefault="007617FB">
    <w:pPr>
      <w:shd w:val="clear" w:color="auto" w:fill="F2F2F2"/>
      <w:spacing w:after="0" w:line="259" w:lineRule="auto"/>
      <w:ind w:left="68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9F8E9" w14:textId="6A6B1D65" w:rsidR="009041D5" w:rsidRPr="001B2341" w:rsidRDefault="009041D5">
    <w:pPr>
      <w:shd w:val="clear" w:color="auto" w:fill="F2F2F2"/>
      <w:spacing w:after="0" w:line="259" w:lineRule="auto"/>
      <w:ind w:left="680" w:firstLine="0"/>
      <w:rPr>
        <w:color w:val="auto"/>
      </w:rPr>
    </w:pPr>
  </w:p>
  <w:p w14:paraId="436EC508" w14:textId="2E9058F8" w:rsidR="009041D5" w:rsidRDefault="00A34294" w:rsidP="00A34294">
    <w:pPr>
      <w:shd w:val="clear" w:color="auto" w:fill="F2F2F2"/>
      <w:tabs>
        <w:tab w:val="center" w:pos="5500"/>
        <w:tab w:val="right" w:pos="10320"/>
      </w:tabs>
      <w:spacing w:after="0" w:line="259" w:lineRule="auto"/>
      <w:ind w:left="680" w:firstLine="0"/>
    </w:pPr>
    <w:r>
      <w:tab/>
    </w:r>
    <w:r>
      <w:tab/>
    </w:r>
    <w:r w:rsidR="007617FB">
      <w:t xml:space="preserve"> </w:t>
    </w:r>
    <w:r>
      <w:rPr>
        <w:noProof/>
        <w:lang w:val="lt-LT" w:eastAsia="lt-LT"/>
      </w:rPr>
      <w:drawing>
        <wp:inline distT="0" distB="0" distL="0" distR="0" wp14:anchorId="03EA74E1" wp14:editId="549281CD">
          <wp:extent cx="1177925" cy="457200"/>
          <wp:effectExtent l="0" t="0" r="0" b="0"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86003" w14:textId="77777777" w:rsidR="009041D5" w:rsidRDefault="007617FB">
    <w:pPr>
      <w:shd w:val="clear" w:color="auto" w:fill="F2F2F2"/>
      <w:spacing w:after="0" w:line="259" w:lineRule="auto"/>
      <w:ind w:left="-29" w:firstLine="0"/>
    </w:pPr>
    <w:r>
      <w:rPr>
        <w:color w:val="006666"/>
        <w:sz w:val="20"/>
      </w:rPr>
      <w:t xml:space="preserve">FVAS OPERACIJŲ INSTRUKCIJA </w:t>
    </w:r>
  </w:p>
  <w:p w14:paraId="6BE81AA5" w14:textId="77777777" w:rsidR="009041D5" w:rsidRDefault="007617FB">
    <w:pPr>
      <w:shd w:val="clear" w:color="auto" w:fill="F2F2F2"/>
      <w:spacing w:after="0" w:line="259" w:lineRule="auto"/>
      <w:ind w:left="680" w:firstLine="0"/>
    </w:pPr>
    <w:r>
      <w:t xml:space="preserve"> </w:t>
    </w:r>
  </w:p>
  <w:p w14:paraId="425317B0" w14:textId="77777777" w:rsidR="009041D5" w:rsidRDefault="007617FB">
    <w:pPr>
      <w:shd w:val="clear" w:color="auto" w:fill="F2F2F2"/>
      <w:spacing w:after="0" w:line="259" w:lineRule="auto"/>
      <w:ind w:left="680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C1CD2"/>
    <w:multiLevelType w:val="hybridMultilevel"/>
    <w:tmpl w:val="A148E4A2"/>
    <w:lvl w:ilvl="0" w:tplc="B8D42238">
      <w:start w:val="1"/>
      <w:numFmt w:val="decimal"/>
      <w:lvlText w:val="%1."/>
      <w:lvlJc w:val="left"/>
      <w:pPr>
        <w:ind w:left="1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A0CCC6">
      <w:start w:val="1"/>
      <w:numFmt w:val="lowerLetter"/>
      <w:lvlText w:val="%2"/>
      <w:lvlJc w:val="left"/>
      <w:pPr>
        <w:ind w:left="2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CEFDCC">
      <w:start w:val="1"/>
      <w:numFmt w:val="lowerRoman"/>
      <w:lvlText w:val="%3"/>
      <w:lvlJc w:val="left"/>
      <w:pPr>
        <w:ind w:left="2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1CEB5E">
      <w:start w:val="1"/>
      <w:numFmt w:val="decimal"/>
      <w:lvlText w:val="%4"/>
      <w:lvlJc w:val="left"/>
      <w:pPr>
        <w:ind w:left="3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84BC7A">
      <w:start w:val="1"/>
      <w:numFmt w:val="lowerLetter"/>
      <w:lvlText w:val="%5"/>
      <w:lvlJc w:val="left"/>
      <w:pPr>
        <w:ind w:left="4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2212A6">
      <w:start w:val="1"/>
      <w:numFmt w:val="lowerRoman"/>
      <w:lvlText w:val="%6"/>
      <w:lvlJc w:val="left"/>
      <w:pPr>
        <w:ind w:left="5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646A40">
      <w:start w:val="1"/>
      <w:numFmt w:val="decimal"/>
      <w:lvlText w:val="%7"/>
      <w:lvlJc w:val="left"/>
      <w:pPr>
        <w:ind w:left="5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9066F0">
      <w:start w:val="1"/>
      <w:numFmt w:val="lowerLetter"/>
      <w:lvlText w:val="%8"/>
      <w:lvlJc w:val="left"/>
      <w:pPr>
        <w:ind w:left="6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A8865C">
      <w:start w:val="1"/>
      <w:numFmt w:val="lowerRoman"/>
      <w:lvlText w:val="%9"/>
      <w:lvlJc w:val="left"/>
      <w:pPr>
        <w:ind w:left="7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E444E2"/>
    <w:multiLevelType w:val="hybridMultilevel"/>
    <w:tmpl w:val="ABE4D8B8"/>
    <w:lvl w:ilvl="0" w:tplc="ADFC0A20">
      <w:start w:val="3"/>
      <w:numFmt w:val="decimal"/>
      <w:lvlText w:val="%1."/>
      <w:lvlJc w:val="left"/>
      <w:pPr>
        <w:ind w:left="1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16D0A2">
      <w:start w:val="1"/>
      <w:numFmt w:val="bullet"/>
      <w:lvlText w:val="•"/>
      <w:lvlJc w:val="left"/>
      <w:pPr>
        <w:ind w:left="1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5A64F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CCDA1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6A301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F494B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EC2E5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5E36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4ADDD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675089"/>
    <w:multiLevelType w:val="hybridMultilevel"/>
    <w:tmpl w:val="D2B025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DDB1BCA"/>
    <w:multiLevelType w:val="hybridMultilevel"/>
    <w:tmpl w:val="942003C0"/>
    <w:lvl w:ilvl="0" w:tplc="417482EE">
      <w:start w:val="1"/>
      <w:numFmt w:val="decimal"/>
      <w:lvlText w:val="%1."/>
      <w:lvlJc w:val="left"/>
      <w:pPr>
        <w:ind w:left="1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006014">
      <w:start w:val="1"/>
      <w:numFmt w:val="lowerLetter"/>
      <w:lvlText w:val="%2"/>
      <w:lvlJc w:val="left"/>
      <w:pPr>
        <w:ind w:left="2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685E08">
      <w:start w:val="1"/>
      <w:numFmt w:val="lowerRoman"/>
      <w:lvlText w:val="%3"/>
      <w:lvlJc w:val="left"/>
      <w:pPr>
        <w:ind w:left="2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042B8C">
      <w:start w:val="1"/>
      <w:numFmt w:val="decimal"/>
      <w:lvlText w:val="%4"/>
      <w:lvlJc w:val="left"/>
      <w:pPr>
        <w:ind w:left="3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028AB2">
      <w:start w:val="1"/>
      <w:numFmt w:val="lowerLetter"/>
      <w:lvlText w:val="%5"/>
      <w:lvlJc w:val="left"/>
      <w:pPr>
        <w:ind w:left="4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4EEFEC">
      <w:start w:val="1"/>
      <w:numFmt w:val="lowerRoman"/>
      <w:lvlText w:val="%6"/>
      <w:lvlJc w:val="left"/>
      <w:pPr>
        <w:ind w:left="5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64C25C">
      <w:start w:val="1"/>
      <w:numFmt w:val="decimal"/>
      <w:lvlText w:val="%7"/>
      <w:lvlJc w:val="left"/>
      <w:pPr>
        <w:ind w:left="5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5AEF84">
      <w:start w:val="1"/>
      <w:numFmt w:val="lowerLetter"/>
      <w:lvlText w:val="%8"/>
      <w:lvlJc w:val="left"/>
      <w:pPr>
        <w:ind w:left="6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16248E">
      <w:start w:val="1"/>
      <w:numFmt w:val="lowerRoman"/>
      <w:lvlText w:val="%9"/>
      <w:lvlJc w:val="left"/>
      <w:pPr>
        <w:ind w:left="7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1D5"/>
    <w:rsid w:val="00146B76"/>
    <w:rsid w:val="001B2341"/>
    <w:rsid w:val="007617FB"/>
    <w:rsid w:val="009041D5"/>
    <w:rsid w:val="00A34294"/>
    <w:rsid w:val="00AB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0897B"/>
  <w15:docId w15:val="{0F6666DC-EA2F-4C20-9B98-198DEAF6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66" w:lineRule="auto"/>
      <w:ind w:left="69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5"/>
      <w:ind w:left="690" w:hanging="10"/>
      <w:outlineLvl w:val="0"/>
    </w:pPr>
    <w:rPr>
      <w:rFonts w:ascii="Calibri" w:eastAsia="Calibri" w:hAnsi="Calibri" w:cs="Calibri"/>
      <w:color w:val="00666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6666"/>
      <w:sz w:val="32"/>
    </w:rPr>
  </w:style>
  <w:style w:type="paragraph" w:styleId="ListParagraph">
    <w:name w:val="List Paragraph"/>
    <w:basedOn w:val="Normal"/>
    <w:uiPriority w:val="34"/>
    <w:qFormat/>
    <w:rsid w:val="001B2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Goda</cp:lastModifiedBy>
  <cp:revision>3</cp:revision>
  <dcterms:created xsi:type="dcterms:W3CDTF">2018-07-04T11:18:00Z</dcterms:created>
  <dcterms:modified xsi:type="dcterms:W3CDTF">2018-07-04T11:31:00Z</dcterms:modified>
</cp:coreProperties>
</file>