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1C55" w14:textId="315B94F0" w:rsidR="00C0405A" w:rsidRDefault="00C0405A"/>
    <w:p w14:paraId="08EBBF00" w14:textId="7FFCA43A" w:rsidR="0097491C" w:rsidRDefault="00F84DD0" w:rsidP="0097491C">
      <w:pPr>
        <w:spacing w:line="240" w:lineRule="auto"/>
        <w:rPr>
          <w:rFonts w:asciiTheme="minorHAnsi" w:hAnsiTheme="minorHAnsi"/>
          <w:color w:val="BF8F00" w:themeColor="accent4" w:themeShade="BF"/>
          <w:sz w:val="52"/>
          <w:szCs w:val="52"/>
          <w:lang w:val="lt-LT"/>
        </w:rPr>
      </w:pPr>
      <w:r>
        <w:rPr>
          <w:rFonts w:asciiTheme="minorHAnsi" w:hAnsiTheme="minorHAnsi"/>
          <w:color w:val="BF8F00" w:themeColor="accent4" w:themeShade="BF"/>
          <w:sz w:val="52"/>
          <w:szCs w:val="52"/>
        </w:rPr>
        <w:t xml:space="preserve">DK </w:t>
      </w:r>
      <w:r>
        <w:rPr>
          <w:rFonts w:asciiTheme="minorHAnsi" w:hAnsiTheme="minorHAnsi"/>
          <w:color w:val="BF8F00" w:themeColor="accent4" w:themeShade="BF"/>
          <w:sz w:val="52"/>
          <w:szCs w:val="52"/>
          <w:lang w:val="lt-LT"/>
        </w:rPr>
        <w:t>sąskaitų plano ir sąskaitų tipų papildymas/pakeitimas.</w:t>
      </w:r>
    </w:p>
    <w:p w14:paraId="29BB0157" w14:textId="52A75B62" w:rsidR="00F84DD0" w:rsidRPr="004D7FF4" w:rsidRDefault="00F84DD0" w:rsidP="0097491C">
      <w:pPr>
        <w:spacing w:line="240" w:lineRule="auto"/>
        <w:rPr>
          <w:rFonts w:asciiTheme="minorHAnsi" w:hAnsiTheme="minorHAnsi"/>
          <w:color w:val="BF8F00" w:themeColor="accent4" w:themeShade="BF"/>
          <w:sz w:val="52"/>
          <w:szCs w:val="52"/>
        </w:rPr>
      </w:pPr>
      <w:r>
        <w:rPr>
          <w:rFonts w:asciiTheme="minorHAnsi" w:hAnsiTheme="minorHAnsi"/>
          <w:color w:val="BF8F00" w:themeColor="accent4" w:themeShade="BF"/>
          <w:sz w:val="52"/>
          <w:szCs w:val="52"/>
          <w:lang w:val="lt-LT"/>
        </w:rPr>
        <w:t>Korespondencijų k</w:t>
      </w:r>
      <w:r>
        <w:rPr>
          <w:rFonts w:asciiTheme="minorHAnsi" w:hAnsiTheme="minorHAnsi"/>
          <w:color w:val="BF8F00" w:themeColor="accent4" w:themeShade="BF"/>
          <w:sz w:val="52"/>
          <w:szCs w:val="52"/>
        </w:rPr>
        <w:t>ūrimas</w:t>
      </w:r>
    </w:p>
    <w:p w14:paraId="5C0A13AC" w14:textId="27B17158" w:rsidR="00F55F7D" w:rsidRDefault="00F55F7D" w:rsidP="00F55F7D">
      <w:pPr>
        <w:spacing w:line="240" w:lineRule="auto"/>
        <w:rPr>
          <w:rFonts w:asciiTheme="minorHAnsi" w:hAnsiTheme="minorHAnsi"/>
          <w:color w:val="BF8F00" w:themeColor="accent4" w:themeShade="BF"/>
          <w:sz w:val="52"/>
          <w:szCs w:val="52"/>
        </w:rPr>
      </w:pPr>
      <w:r w:rsidRPr="001C7081">
        <w:rPr>
          <w:noProof/>
          <w:sz w:val="52"/>
          <w:szCs w:val="52"/>
          <w:lang w:val="lt-LT" w:eastAsia="lt-LT"/>
        </w:rPr>
        <mc:AlternateContent>
          <mc:Choice Requires="wps">
            <w:drawing>
              <wp:anchor distT="0" distB="0" distL="114300" distR="114300" simplePos="0" relativeHeight="251659264" behindDoc="0" locked="0" layoutInCell="1" allowOverlap="1" wp14:anchorId="17998AB6" wp14:editId="786B240F">
                <wp:simplePos x="0" y="0"/>
                <wp:positionH relativeFrom="column">
                  <wp:posOffset>0</wp:posOffset>
                </wp:positionH>
                <wp:positionV relativeFrom="paragraph">
                  <wp:posOffset>0</wp:posOffset>
                </wp:positionV>
                <wp:extent cx="6447790" cy="64770"/>
                <wp:effectExtent l="0" t="0" r="0" b="0"/>
                <wp:wrapNone/>
                <wp:docPr id="3494" name="Shape 3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64770"/>
                        </a:xfrm>
                        <a:custGeom>
                          <a:avLst/>
                          <a:gdLst/>
                          <a:ahLst/>
                          <a:cxnLst/>
                          <a:rect l="0" t="0" r="0" b="0"/>
                          <a:pathLst>
                            <a:path w="5149342" h="76200">
                              <a:moveTo>
                                <a:pt x="0" y="0"/>
                              </a:moveTo>
                              <a:lnTo>
                                <a:pt x="5149342" y="0"/>
                              </a:lnTo>
                              <a:lnTo>
                                <a:pt x="5149342" y="76200"/>
                              </a:lnTo>
                              <a:lnTo>
                                <a:pt x="0" y="76200"/>
                              </a:lnTo>
                              <a:lnTo>
                                <a:pt x="0" y="0"/>
                              </a:lnTo>
                            </a:path>
                          </a:pathLst>
                        </a:custGeom>
                        <a:solidFill>
                          <a:srgbClr val="FFC000">
                            <a:lumMod val="75000"/>
                          </a:srgbClr>
                        </a:solidFill>
                        <a:ln w="0" cap="flat">
                          <a:noFill/>
                          <a:miter lim="127000"/>
                        </a:ln>
                        <a:effectLst/>
                      </wps:spPr>
                      <wps:bodyPr/>
                    </wps:wsp>
                  </a:graphicData>
                </a:graphic>
                <wp14:sizeRelH relativeFrom="page">
                  <wp14:pctWidth>0</wp14:pctWidth>
                </wp14:sizeRelH>
                <wp14:sizeRelV relativeFrom="page">
                  <wp14:pctHeight>0</wp14:pctHeight>
                </wp14:sizeRelV>
              </wp:anchor>
            </w:drawing>
          </mc:Choice>
          <mc:Fallback>
            <w:pict>
              <v:shape w14:anchorId="332D0879" id="Shape 3494" o:spid="_x0000_s1026" style="position:absolute;margin-left:0;margin-top:0;width:507.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9342,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" path="m,l5149342,r,76200l,76200,,e" fillcolor="#bf9000" stroked="f" strokeweight="0">
                <v:stroke miterlimit="83231f" joinstyle="miter"/>
                <v:path arrowok="t" textboxrect="0,0,5149342,76200"/>
              </v:shape>
            </w:pict>
          </mc:Fallback>
        </mc:AlternateContent>
      </w:r>
    </w:p>
    <w:p w14:paraId="39DB646B" w14:textId="4105F7FA" w:rsidR="0024209B" w:rsidRPr="0024209B" w:rsidRDefault="00F55F7D" w:rsidP="004D7FF4">
      <w:pPr>
        <w:jc w:val="both"/>
        <w:rPr>
          <w:rFonts w:eastAsiaTheme="minorHAnsi" w:cs="Calibri"/>
          <w:b/>
          <w:color w:val="002060"/>
          <w:lang w:val="lt-LT"/>
        </w:rPr>
      </w:pPr>
      <w:r w:rsidRPr="004D7FF4">
        <w:rPr>
          <w:rFonts w:eastAsiaTheme="minorHAnsi" w:cs="Calibri"/>
          <w:color w:val="002060"/>
        </w:rPr>
        <w:t xml:space="preserve"> </w:t>
      </w:r>
      <w:r w:rsidR="0024209B" w:rsidRPr="0024209B">
        <w:rPr>
          <w:rFonts w:eastAsiaTheme="minorHAnsi" w:cs="Calibri"/>
          <w:b/>
          <w:color w:val="002060"/>
          <w:lang w:val="lt-LT"/>
        </w:rPr>
        <w:t>Ši instrukcija apima DK sąskaitų plano papildymą naujomis sąskaitomis, globalių grupių papildymą, papildžius DK sąskaitų planą. Taipogi sąskaitų plano sąskaitų tipų atnaujinimą. Korespondencijų sukūrimą, koregavimą.</w:t>
      </w:r>
    </w:p>
    <w:p w14:paraId="403396B2" w14:textId="77777777" w:rsidR="0024209B" w:rsidRDefault="0024209B" w:rsidP="004D7FF4">
      <w:pPr>
        <w:jc w:val="both"/>
        <w:rPr>
          <w:lang w:val="lt-LT"/>
        </w:rPr>
      </w:pPr>
    </w:p>
    <w:p w14:paraId="58CA1E94" w14:textId="3FC94177" w:rsidR="004D7FF4" w:rsidRDefault="004D7FF4" w:rsidP="004D7FF4">
      <w:pPr>
        <w:jc w:val="both"/>
        <w:rPr>
          <w:lang w:val="lt-LT"/>
        </w:rPr>
      </w:pPr>
      <w:r w:rsidRPr="004D7FF4">
        <w:rPr>
          <w:lang w:val="lt-LT"/>
        </w:rPr>
        <w:t>Sąskaitų plano pildymas naujomis sąskaitų plano sąskaitomis yra leidžiamas tik atsakingiems darbuotojams, turintiems sistemoje superadministratoriaus teises. Ar turite superadministratoriaus teises, sužinosite nuėję į sąskaitų planą ir pažymėję bet kurią sąskaitų plano sąskaitą. Jei pažymėjus mygtukas viršuje Naujas yra aktyvus – Jums teisė priskirta. Jei ne – kreipkitės į kolegę kuri turi reikiamas teises ir ji sukurs Jums reikiamą sąskaitą.</w:t>
      </w:r>
    </w:p>
    <w:p w14:paraId="26E1476D" w14:textId="2B7DE83B" w:rsidR="0024209B" w:rsidRDefault="0024209B" w:rsidP="004D7FF4">
      <w:pPr>
        <w:jc w:val="both"/>
        <w:rPr>
          <w:lang w:val="lt-LT"/>
        </w:rPr>
      </w:pPr>
    </w:p>
    <w:p w14:paraId="1842EBCA" w14:textId="29777C32" w:rsidR="0024209B" w:rsidRPr="0024209B" w:rsidRDefault="0024209B" w:rsidP="0024209B">
      <w:pPr>
        <w:pStyle w:val="ListParagraph"/>
        <w:numPr>
          <w:ilvl w:val="0"/>
          <w:numId w:val="6"/>
        </w:numPr>
        <w:jc w:val="both"/>
        <w:rPr>
          <w:b/>
          <w:color w:val="002060"/>
          <w:lang w:val="lt-LT"/>
        </w:rPr>
      </w:pPr>
      <w:r w:rsidRPr="0024209B">
        <w:rPr>
          <w:b/>
          <w:color w:val="002060"/>
          <w:lang w:val="lt-LT"/>
        </w:rPr>
        <w:t>DK SĄSKAITŲ PLANO PAPILDYMAS</w:t>
      </w:r>
    </w:p>
    <w:p w14:paraId="0858EF21" w14:textId="50792A8C" w:rsidR="00F55F7D" w:rsidRDefault="0024209B" w:rsidP="0024209B">
      <w:pPr>
        <w:spacing w:line="240" w:lineRule="auto"/>
        <w:jc w:val="both"/>
        <w:rPr>
          <w:rFonts w:asciiTheme="minorHAnsi" w:eastAsiaTheme="minorHAnsi" w:hAnsiTheme="minorHAnsi" w:cstheme="minorHAnsi"/>
        </w:rPr>
      </w:pPr>
      <w:r w:rsidRPr="0024209B">
        <w:rPr>
          <w:rFonts w:asciiTheme="minorHAnsi" w:eastAsiaTheme="minorHAnsi" w:hAnsiTheme="minorHAnsi" w:cstheme="minorHAnsi"/>
        </w:rPr>
        <w:t xml:space="preserve">Sąskaitų planas </w:t>
      </w:r>
      <w:r>
        <w:rPr>
          <w:rFonts w:asciiTheme="minorHAnsi" w:eastAsiaTheme="minorHAnsi" w:hAnsiTheme="minorHAnsi" w:cstheme="minorHAnsi"/>
        </w:rPr>
        <w:t>yra Apskaita -&gt; Sąskaitų planas</w:t>
      </w:r>
    </w:p>
    <w:p w14:paraId="1754D460" w14:textId="763FF18D" w:rsidR="0024209B" w:rsidRDefault="0024209B"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Sąskaitų plano sąskaitos išskleidžiamos paspaudus </w:t>
      </w:r>
      <w:r w:rsidR="006841DB">
        <w:rPr>
          <w:noProof/>
        </w:rPr>
        <w:drawing>
          <wp:inline distT="0" distB="0" distL="0" distR="0" wp14:anchorId="2F421723" wp14:editId="157E708F">
            <wp:extent cx="1714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1450" cy="133350"/>
                    </a:xfrm>
                    <a:prstGeom prst="rect">
                      <a:avLst/>
                    </a:prstGeom>
                  </pic:spPr>
                </pic:pic>
              </a:graphicData>
            </a:graphic>
          </wp:inline>
        </w:drawing>
      </w:r>
      <w:r w:rsidR="006841DB">
        <w:rPr>
          <w:rFonts w:asciiTheme="minorHAnsi" w:eastAsiaTheme="minorHAnsi" w:hAnsiTheme="minorHAnsi" w:cstheme="minorHAnsi"/>
        </w:rPr>
        <w:t xml:space="preserve"> </w:t>
      </w:r>
      <w:r>
        <w:rPr>
          <w:rFonts w:asciiTheme="minorHAnsi" w:eastAsiaTheme="minorHAnsi" w:hAnsiTheme="minorHAnsi" w:cstheme="minorHAnsi"/>
        </w:rPr>
        <w:t>išskleidimo ženkliuką</w:t>
      </w:r>
      <w:r w:rsidR="006841DB">
        <w:rPr>
          <w:rFonts w:asciiTheme="minorHAnsi" w:eastAsiaTheme="minorHAnsi" w:hAnsiTheme="minorHAnsi" w:cstheme="minorHAnsi"/>
        </w:rPr>
        <w:t>. Sąskaitų planas visada pildomas atsistojus ant aukštesnės grupuojančios sąskaitos eilutės ir spaudžiant “Pridėti sąskaitų” Kaip pvz. norima papildyti 201 Atsargų ir žaliavų sąskaitas 201</w:t>
      </w:r>
      <w:r w:rsidR="00FA553D">
        <w:rPr>
          <w:rFonts w:asciiTheme="minorHAnsi" w:eastAsiaTheme="minorHAnsi" w:hAnsiTheme="minorHAnsi" w:cstheme="minorHAnsi"/>
        </w:rPr>
        <w:t>0</w:t>
      </w:r>
      <w:r w:rsidR="006841DB">
        <w:rPr>
          <w:rFonts w:asciiTheme="minorHAnsi" w:eastAsiaTheme="minorHAnsi" w:hAnsiTheme="minorHAnsi" w:cstheme="minorHAnsi"/>
        </w:rPr>
        <w:t xml:space="preserve"> grupuojančia sąskaita ir 201</w:t>
      </w:r>
      <w:r w:rsidR="00FA553D">
        <w:rPr>
          <w:rFonts w:asciiTheme="minorHAnsi" w:eastAsiaTheme="minorHAnsi" w:hAnsiTheme="minorHAnsi" w:cstheme="minorHAnsi"/>
        </w:rPr>
        <w:t>0</w:t>
      </w:r>
      <w:r w:rsidR="006841DB">
        <w:rPr>
          <w:rFonts w:asciiTheme="minorHAnsi" w:eastAsiaTheme="minorHAnsi" w:hAnsiTheme="minorHAnsi" w:cstheme="minorHAnsi"/>
        </w:rPr>
        <w:t>001 Medikamentų įsigijimo savikaina</w:t>
      </w:r>
      <w:r w:rsidR="00FA553D">
        <w:rPr>
          <w:rFonts w:asciiTheme="minorHAnsi" w:eastAsiaTheme="minorHAnsi" w:hAnsiTheme="minorHAnsi" w:cstheme="minorHAnsi"/>
        </w:rPr>
        <w:t xml:space="preserve"> bei 2010002 Medikamentų nuvertėjimas</w:t>
      </w:r>
      <w:r w:rsidR="006841DB">
        <w:rPr>
          <w:rFonts w:asciiTheme="minorHAnsi" w:eastAsiaTheme="minorHAnsi" w:hAnsiTheme="minorHAnsi" w:cstheme="minorHAnsi"/>
        </w:rPr>
        <w:t xml:space="preserve">. Atsistojus ant </w:t>
      </w:r>
      <w:r w:rsidR="006841DB" w:rsidRPr="006841DB">
        <w:rPr>
          <w:rFonts w:asciiTheme="minorHAnsi" w:eastAsiaTheme="minorHAnsi" w:hAnsiTheme="minorHAnsi" w:cstheme="minorHAnsi"/>
        </w:rPr>
        <w:t>201 Medžiagos ir žaliavos</w:t>
      </w:r>
      <w:r w:rsidR="006841DB">
        <w:rPr>
          <w:rFonts w:asciiTheme="minorHAnsi" w:eastAsiaTheme="minorHAnsi" w:hAnsiTheme="minorHAnsi" w:cstheme="minorHAnsi"/>
        </w:rPr>
        <w:t xml:space="preserve"> eilutės spaudžiama “Pridėti sąskaitą”</w:t>
      </w:r>
    </w:p>
    <w:p w14:paraId="74249183" w14:textId="225C27CD" w:rsidR="00FA553D" w:rsidRDefault="00FA553D" w:rsidP="0024209B">
      <w:pPr>
        <w:spacing w:line="240" w:lineRule="auto"/>
        <w:jc w:val="both"/>
        <w:rPr>
          <w:rFonts w:asciiTheme="minorHAnsi" w:eastAsiaTheme="minorHAnsi" w:hAnsiTheme="minorHAnsi" w:cstheme="minorHAnsi"/>
        </w:rPr>
      </w:pPr>
      <w:r>
        <w:rPr>
          <w:noProof/>
        </w:rPr>
        <w:drawing>
          <wp:inline distT="0" distB="0" distL="0" distR="0" wp14:anchorId="0993984F" wp14:editId="6C520A25">
            <wp:extent cx="3694829" cy="17716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4287" cy="1776185"/>
                    </a:xfrm>
                    <a:prstGeom prst="rect">
                      <a:avLst/>
                    </a:prstGeom>
                  </pic:spPr>
                </pic:pic>
              </a:graphicData>
            </a:graphic>
          </wp:inline>
        </w:drawing>
      </w:r>
    </w:p>
    <w:p w14:paraId="446FAEC7" w14:textId="40D5D76D" w:rsidR="00FA553D" w:rsidRDefault="00FA553D" w:rsidP="0024209B">
      <w:pPr>
        <w:spacing w:line="240" w:lineRule="auto"/>
        <w:jc w:val="both"/>
        <w:rPr>
          <w:rFonts w:asciiTheme="minorHAnsi" w:eastAsiaTheme="minorHAnsi" w:hAnsiTheme="minorHAnsi" w:cstheme="minorHAnsi"/>
        </w:rPr>
      </w:pPr>
    </w:p>
    <w:p w14:paraId="66B64437" w14:textId="17836500" w:rsidR="00FA553D" w:rsidRDefault="00FA553D"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lastRenderedPageBreak/>
        <w:t>Dešinėje supildomi visi reikalingi laukai: sąskaitos kodas ir sąskaitos pavadinimas, patikrinama ar teisingai užsidėjo varnelės ant sąskaitos tipo ir spaudžiame “Sauugoti”</w:t>
      </w:r>
    </w:p>
    <w:p w14:paraId="26C66766" w14:textId="12C54EA8" w:rsidR="00FA553D" w:rsidRDefault="00FA553D" w:rsidP="0024209B">
      <w:pPr>
        <w:spacing w:line="240" w:lineRule="auto"/>
        <w:jc w:val="both"/>
        <w:rPr>
          <w:rFonts w:asciiTheme="minorHAnsi" w:eastAsiaTheme="minorHAnsi" w:hAnsiTheme="minorHAnsi" w:cstheme="minorHAnsi"/>
        </w:rPr>
      </w:pPr>
      <w:r>
        <w:rPr>
          <w:noProof/>
        </w:rPr>
        <w:drawing>
          <wp:inline distT="0" distB="0" distL="0" distR="0" wp14:anchorId="3667463E" wp14:editId="42B6C878">
            <wp:extent cx="5943600" cy="35388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8855"/>
                    </a:xfrm>
                    <a:prstGeom prst="rect">
                      <a:avLst/>
                    </a:prstGeom>
                  </pic:spPr>
                </pic:pic>
              </a:graphicData>
            </a:graphic>
          </wp:inline>
        </w:drawing>
      </w:r>
    </w:p>
    <w:p w14:paraId="5C8C4E24" w14:textId="44D89C19" w:rsidR="00FA553D" w:rsidRDefault="00FA553D"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t>Po saugojimo apačioje esančios detalizacijų varnelės susideda automatiškai atitinkamai pagal grupuojančią sąskaitą.</w:t>
      </w:r>
    </w:p>
    <w:p w14:paraId="44E93197" w14:textId="357563D8" w:rsidR="00FA553D" w:rsidRDefault="00FA553D"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Toliau kuriama detail 2010001 sąskaita. Atsistojus ant </w:t>
      </w:r>
      <w:r w:rsidRPr="00FA553D">
        <w:rPr>
          <w:rFonts w:asciiTheme="minorHAnsi" w:eastAsiaTheme="minorHAnsi" w:hAnsiTheme="minorHAnsi" w:cstheme="minorHAnsi"/>
        </w:rPr>
        <w:t>2010 Medikamentai</w:t>
      </w:r>
      <w:r>
        <w:rPr>
          <w:rFonts w:asciiTheme="minorHAnsi" w:eastAsiaTheme="minorHAnsi" w:hAnsiTheme="minorHAnsi" w:cstheme="minorHAnsi"/>
        </w:rPr>
        <w:t xml:space="preserve"> spuadžiama “Pridėti sąskaitą” ir supildoma visa sąskaitos informacija dešinėje ir “Saugoti”:</w:t>
      </w:r>
    </w:p>
    <w:p w14:paraId="154D6F29" w14:textId="579C3965" w:rsidR="00FA553D" w:rsidRDefault="00154C21" w:rsidP="0024209B">
      <w:pPr>
        <w:spacing w:line="240" w:lineRule="auto"/>
        <w:jc w:val="both"/>
        <w:rPr>
          <w:rFonts w:asciiTheme="minorHAnsi" w:eastAsiaTheme="minorHAnsi" w:hAnsiTheme="minorHAnsi" w:cstheme="minorHAnsi"/>
        </w:rPr>
      </w:pPr>
      <w:r>
        <w:rPr>
          <w:noProof/>
        </w:rPr>
        <w:drawing>
          <wp:inline distT="0" distB="0" distL="0" distR="0" wp14:anchorId="1F52CB15" wp14:editId="6841B67E">
            <wp:extent cx="4653226" cy="292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6343" cy="2926134"/>
                    </a:xfrm>
                    <a:prstGeom prst="rect">
                      <a:avLst/>
                    </a:prstGeom>
                  </pic:spPr>
                </pic:pic>
              </a:graphicData>
            </a:graphic>
          </wp:inline>
        </w:drawing>
      </w:r>
    </w:p>
    <w:p w14:paraId="6FF9632B" w14:textId="0147061C" w:rsidR="00FA553D" w:rsidRDefault="00FA553D"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t>Analogiškai sukuriama sąskaitą medikamentų nuvertėjimui.</w:t>
      </w:r>
    </w:p>
    <w:p w14:paraId="1CC2094F" w14:textId="5103525B" w:rsidR="00FA553D" w:rsidRDefault="00FA553D"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lastRenderedPageBreak/>
        <w:t xml:space="preserve">Taip kuriamos visos DK </w:t>
      </w:r>
      <w:r w:rsidR="00EB28A0">
        <w:rPr>
          <w:rFonts w:asciiTheme="minorHAnsi" w:eastAsiaTheme="minorHAnsi" w:hAnsiTheme="minorHAnsi" w:cstheme="minorHAnsi"/>
        </w:rPr>
        <w:t>sąskaitų plano sąskaitos.</w:t>
      </w:r>
    </w:p>
    <w:p w14:paraId="09C356E5" w14:textId="77777777" w:rsidR="00EB28A0" w:rsidRDefault="00EB28A0" w:rsidP="0024209B">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DK sąskaitų pervadinimas atliekamas paprastai, tiesiog atsistojus ant norimos sąskaitos, dešinėje pusėje pakeičiamas pavadinimas. </w:t>
      </w:r>
    </w:p>
    <w:p w14:paraId="7FE0751A" w14:textId="77777777" w:rsidR="00EB28A0" w:rsidRDefault="00EB28A0" w:rsidP="0024209B">
      <w:pPr>
        <w:spacing w:line="240" w:lineRule="auto"/>
        <w:jc w:val="both"/>
        <w:rPr>
          <w:rFonts w:asciiTheme="minorHAnsi" w:eastAsiaTheme="minorHAnsi" w:hAnsiTheme="minorHAnsi" w:cstheme="minorHAnsi"/>
        </w:rPr>
      </w:pPr>
    </w:p>
    <w:p w14:paraId="077B50B8" w14:textId="5FC6AACC" w:rsidR="00EB28A0" w:rsidRDefault="00EB28A0" w:rsidP="00EB28A0">
      <w:pPr>
        <w:pStyle w:val="ListParagraph"/>
        <w:numPr>
          <w:ilvl w:val="0"/>
          <w:numId w:val="6"/>
        </w:numPr>
        <w:spacing w:line="240" w:lineRule="auto"/>
        <w:jc w:val="both"/>
        <w:rPr>
          <w:rFonts w:asciiTheme="minorHAnsi" w:eastAsiaTheme="minorHAnsi" w:hAnsiTheme="minorHAnsi" w:cstheme="minorHAnsi"/>
          <w:b/>
          <w:color w:val="002060"/>
        </w:rPr>
      </w:pPr>
      <w:r w:rsidRPr="00EB28A0">
        <w:rPr>
          <w:rFonts w:asciiTheme="minorHAnsi" w:eastAsiaTheme="minorHAnsi" w:hAnsiTheme="minorHAnsi" w:cstheme="minorHAnsi"/>
          <w:b/>
          <w:color w:val="002060"/>
        </w:rPr>
        <w:t xml:space="preserve">GLOBALIŲ GRUPIŲ AR ILGALAIIKIO TURTO GRUPIŲ PILDYMAS </w:t>
      </w:r>
    </w:p>
    <w:p w14:paraId="63932CE6" w14:textId="42A472D0" w:rsidR="00EB28A0" w:rsidRDefault="00EB28A0" w:rsidP="00EB28A0">
      <w:pPr>
        <w:spacing w:line="240" w:lineRule="auto"/>
        <w:jc w:val="both"/>
        <w:rPr>
          <w:rFonts w:asciiTheme="minorHAnsi" w:eastAsiaTheme="minorHAnsi" w:hAnsiTheme="minorHAnsi" w:cstheme="minorHAnsi"/>
          <w:b/>
          <w:color w:val="002060"/>
        </w:rPr>
      </w:pPr>
    </w:p>
    <w:p w14:paraId="39D57A6B" w14:textId="7FAE040E" w:rsidR="00EB28A0" w:rsidRDefault="00AC19FF" w:rsidP="00EB28A0">
      <w:pPr>
        <w:spacing w:line="240" w:lineRule="auto"/>
        <w:jc w:val="both"/>
        <w:rPr>
          <w:rFonts w:asciiTheme="minorHAnsi" w:eastAsiaTheme="minorHAnsi" w:hAnsiTheme="minorHAnsi" w:cstheme="minorHAnsi"/>
          <w:color w:val="002060"/>
        </w:rPr>
      </w:pPr>
      <w:r w:rsidRPr="00AC19FF">
        <w:rPr>
          <w:rFonts w:asciiTheme="minorHAnsi" w:eastAsiaTheme="minorHAnsi" w:hAnsiTheme="minorHAnsi" w:cstheme="minorHAnsi"/>
          <w:color w:val="002060"/>
        </w:rPr>
        <w:t>Priklausomai nuo to</w:t>
      </w:r>
      <w:r>
        <w:rPr>
          <w:rFonts w:asciiTheme="minorHAnsi" w:eastAsiaTheme="minorHAnsi" w:hAnsiTheme="minorHAnsi" w:cstheme="minorHAnsi"/>
          <w:color w:val="002060"/>
        </w:rPr>
        <w:t>, kokios klasės sąskaitų plano DK sąskaitos buvo papildytos, reikia atitinkamai papildyti ir Ilgalaikio turto grupes arba Produktų globalių grupių sąrašą.</w:t>
      </w:r>
    </w:p>
    <w:p w14:paraId="51DE9574" w14:textId="4C0F15C7" w:rsidR="0018249E" w:rsidRDefault="0018249E" w:rsidP="0018249E">
      <w:pPr>
        <w:pStyle w:val="ListParagraph"/>
        <w:numPr>
          <w:ilvl w:val="1"/>
          <w:numId w:val="6"/>
        </w:numPr>
        <w:spacing w:line="240" w:lineRule="auto"/>
        <w:jc w:val="both"/>
        <w:rPr>
          <w:rFonts w:asciiTheme="minorHAnsi" w:eastAsiaTheme="minorHAnsi" w:hAnsiTheme="minorHAnsi" w:cstheme="minorHAnsi"/>
          <w:b/>
          <w:i/>
          <w:color w:val="002060"/>
        </w:rPr>
      </w:pPr>
      <w:r w:rsidRPr="0018249E">
        <w:rPr>
          <w:rFonts w:asciiTheme="minorHAnsi" w:eastAsiaTheme="minorHAnsi" w:hAnsiTheme="minorHAnsi" w:cstheme="minorHAnsi"/>
          <w:b/>
          <w:i/>
          <w:color w:val="002060"/>
        </w:rPr>
        <w:t>Ilgalaikio turto grupių pildymas</w:t>
      </w:r>
    </w:p>
    <w:p w14:paraId="00FD90B9" w14:textId="77777777" w:rsidR="0018249E" w:rsidRDefault="0018249E" w:rsidP="0018249E">
      <w:pPr>
        <w:pStyle w:val="ListParagraph"/>
        <w:spacing w:line="240" w:lineRule="auto"/>
        <w:jc w:val="both"/>
        <w:rPr>
          <w:rFonts w:asciiTheme="minorHAnsi" w:eastAsiaTheme="minorHAnsi" w:hAnsiTheme="minorHAnsi" w:cstheme="minorHAnsi"/>
          <w:b/>
          <w:i/>
          <w:color w:val="002060"/>
        </w:rPr>
      </w:pPr>
    </w:p>
    <w:p w14:paraId="5A72DDCB" w14:textId="1EA2FB1C" w:rsidR="0018249E" w:rsidRDefault="0018249E" w:rsidP="0018249E">
      <w:pPr>
        <w:pStyle w:val="ListParagraph"/>
        <w:ind w:left="-90"/>
        <w:jc w:val="both"/>
        <w:rPr>
          <w:lang w:val="lt-LT"/>
        </w:rPr>
      </w:pPr>
      <w:r w:rsidRPr="0018249E">
        <w:rPr>
          <w:rFonts w:asciiTheme="minorHAnsi" w:eastAsiaTheme="minorHAnsi" w:hAnsiTheme="minorHAnsi" w:cstheme="minorHAnsi"/>
        </w:rPr>
        <w:t xml:space="preserve">Ilgalaikio turto grupių sąrašas yra pildomas tada, kada DK sąskaitų planas buvo papildytas nauja Ilgalaikio turto sąskaita. </w:t>
      </w:r>
      <w:r>
        <w:rPr>
          <w:rFonts w:asciiTheme="minorHAnsi" w:eastAsiaTheme="minorHAnsi" w:hAnsiTheme="minorHAnsi" w:cstheme="minorHAnsi"/>
        </w:rPr>
        <w:t xml:space="preserve">Turto grupės pildomos </w:t>
      </w:r>
      <w:r w:rsidRPr="0018249E">
        <w:rPr>
          <w:lang w:val="lt-LT"/>
        </w:rPr>
        <w:t>tam</w:t>
      </w:r>
      <w:r>
        <w:rPr>
          <w:lang w:val="lt-LT"/>
        </w:rPr>
        <w:t>,</w:t>
      </w:r>
      <w:r w:rsidRPr="0018249E">
        <w:rPr>
          <w:lang w:val="lt-LT"/>
        </w:rPr>
        <w:t xml:space="preserve"> kad naudojant tą turto gupę Ilgalaikio turto kortelėje būtų parenkama teisinga sąskaitų plano sąskaita. </w:t>
      </w:r>
    </w:p>
    <w:p w14:paraId="532B4576" w14:textId="3F1AA34E" w:rsidR="0018249E" w:rsidRPr="0018249E" w:rsidRDefault="0018249E" w:rsidP="0018249E">
      <w:pPr>
        <w:pStyle w:val="ListParagraph"/>
        <w:ind w:left="0" w:firstLine="720"/>
        <w:jc w:val="both"/>
        <w:rPr>
          <w:lang w:val="lt-LT"/>
        </w:rPr>
      </w:pPr>
      <w:r w:rsidRPr="0018249E">
        <w:rPr>
          <w:lang w:val="lt-LT"/>
        </w:rPr>
        <w:t>Turto grupės sistemoje yra Ilgalaikis turtas -&gt; Turto grupės. Turto grupių sąraše pažymima grupuojanti turto grupė, po kuria planuojama kurti detalią turto grupę ir spaudžiama Pridėti grupę. Supildoma informacija taip, kaip pridėtame paveiksle 3. Ir spaudžiama [Saugoti].</w:t>
      </w:r>
    </w:p>
    <w:p w14:paraId="5291D02C" w14:textId="674D2673" w:rsidR="0018249E" w:rsidRDefault="0018249E" w:rsidP="0018249E">
      <w:pPr>
        <w:pStyle w:val="ListParagraph"/>
        <w:ind w:left="0" w:firstLine="720"/>
        <w:jc w:val="both"/>
        <w:rPr>
          <w:lang w:val="lt-LT"/>
        </w:rPr>
      </w:pPr>
      <w:r>
        <w:rPr>
          <w:noProof/>
        </w:rPr>
        <w:drawing>
          <wp:inline distT="0" distB="0" distL="0" distR="0" wp14:anchorId="15C908B5" wp14:editId="20AB2458">
            <wp:extent cx="5943600" cy="34016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01695"/>
                    </a:xfrm>
                    <a:prstGeom prst="rect">
                      <a:avLst/>
                    </a:prstGeom>
                  </pic:spPr>
                </pic:pic>
              </a:graphicData>
            </a:graphic>
          </wp:inline>
        </w:drawing>
      </w:r>
    </w:p>
    <w:p w14:paraId="6D881864" w14:textId="77777777" w:rsidR="0018249E" w:rsidRPr="0018249E" w:rsidRDefault="0018249E" w:rsidP="0018249E">
      <w:pPr>
        <w:pStyle w:val="ListParagraph"/>
        <w:ind w:left="-90"/>
        <w:jc w:val="both"/>
        <w:rPr>
          <w:lang w:val="lt-LT"/>
        </w:rPr>
      </w:pPr>
    </w:p>
    <w:p w14:paraId="1AA5A828" w14:textId="7A943737" w:rsidR="0018249E" w:rsidRDefault="0018249E" w:rsidP="0018249E">
      <w:pPr>
        <w:pStyle w:val="ListParagraph"/>
        <w:numPr>
          <w:ilvl w:val="1"/>
          <w:numId w:val="6"/>
        </w:numPr>
        <w:spacing w:line="240" w:lineRule="auto"/>
        <w:jc w:val="both"/>
        <w:rPr>
          <w:rFonts w:asciiTheme="minorHAnsi" w:eastAsiaTheme="minorHAnsi" w:hAnsiTheme="minorHAnsi" w:cstheme="minorHAnsi"/>
          <w:b/>
          <w:i/>
          <w:color w:val="002060"/>
        </w:rPr>
      </w:pPr>
      <w:r>
        <w:rPr>
          <w:rFonts w:asciiTheme="minorHAnsi" w:eastAsiaTheme="minorHAnsi" w:hAnsiTheme="minorHAnsi" w:cstheme="minorHAnsi"/>
          <w:b/>
          <w:i/>
          <w:color w:val="002060"/>
        </w:rPr>
        <w:t>Produktų globalių grupių papildymas</w:t>
      </w:r>
    </w:p>
    <w:p w14:paraId="23174087" w14:textId="6BC94624" w:rsidR="00445837" w:rsidRDefault="006A756C"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Produktų globalių grupių sąrašas pildomas ar keičiamas tada, kada buvo papildytos ar pakeistos šios DK sąskaitų plano </w:t>
      </w:r>
      <w:r w:rsidR="00EF2C80">
        <w:rPr>
          <w:rFonts w:asciiTheme="minorHAnsi" w:eastAsiaTheme="minorHAnsi" w:hAnsiTheme="minorHAnsi" w:cstheme="minorHAnsi"/>
        </w:rPr>
        <w:t>sąskaitos</w:t>
      </w:r>
      <w:r>
        <w:rPr>
          <w:rFonts w:asciiTheme="minorHAnsi" w:eastAsiaTheme="minorHAnsi" w:hAnsiTheme="minorHAnsi" w:cstheme="minorHAnsi"/>
        </w:rPr>
        <w:t>:</w:t>
      </w:r>
    </w:p>
    <w:p w14:paraId="2394D0F6" w14:textId="1E22393E" w:rsidR="00EF2C80" w:rsidRDefault="00EF2C80" w:rsidP="00EF2C80">
      <w:pPr>
        <w:pStyle w:val="ListParagraph"/>
        <w:numPr>
          <w:ilvl w:val="0"/>
          <w:numId w:val="7"/>
        </w:numPr>
        <w:spacing w:line="240" w:lineRule="auto"/>
        <w:jc w:val="both"/>
        <w:rPr>
          <w:rFonts w:asciiTheme="minorHAnsi" w:eastAsiaTheme="minorHAnsi" w:hAnsiTheme="minorHAnsi" w:cstheme="minorHAnsi"/>
        </w:rPr>
      </w:pPr>
      <w:r>
        <w:rPr>
          <w:rFonts w:asciiTheme="minorHAnsi" w:eastAsiaTheme="minorHAnsi" w:hAnsiTheme="minorHAnsi" w:cstheme="minorHAnsi"/>
        </w:rPr>
        <w:t>Atsargų</w:t>
      </w:r>
    </w:p>
    <w:p w14:paraId="21FAC116" w14:textId="56797800" w:rsidR="00EF2C80" w:rsidRDefault="00EF2C80" w:rsidP="00EF2C80">
      <w:pPr>
        <w:pStyle w:val="ListParagraph"/>
        <w:numPr>
          <w:ilvl w:val="0"/>
          <w:numId w:val="7"/>
        </w:numPr>
        <w:spacing w:line="240" w:lineRule="auto"/>
        <w:jc w:val="both"/>
        <w:rPr>
          <w:rFonts w:asciiTheme="minorHAnsi" w:eastAsiaTheme="minorHAnsi" w:hAnsiTheme="minorHAnsi" w:cstheme="minorHAnsi"/>
        </w:rPr>
      </w:pPr>
      <w:r>
        <w:rPr>
          <w:rFonts w:asciiTheme="minorHAnsi" w:eastAsiaTheme="minorHAnsi" w:hAnsiTheme="minorHAnsi" w:cstheme="minorHAnsi"/>
        </w:rPr>
        <w:t>Pajamų</w:t>
      </w:r>
      <w:r w:rsidR="00677F05">
        <w:rPr>
          <w:rFonts w:asciiTheme="minorHAnsi" w:eastAsiaTheme="minorHAnsi" w:hAnsiTheme="minorHAnsi" w:cstheme="minorHAnsi"/>
        </w:rPr>
        <w:t xml:space="preserve"> už prekes ir paslaugas</w:t>
      </w:r>
    </w:p>
    <w:p w14:paraId="4F82ED32" w14:textId="35B06C7A" w:rsidR="00EF2C80" w:rsidRDefault="00EF2C80" w:rsidP="00EF2C80">
      <w:pPr>
        <w:pStyle w:val="ListParagraph"/>
        <w:numPr>
          <w:ilvl w:val="0"/>
          <w:numId w:val="7"/>
        </w:numPr>
        <w:spacing w:line="240" w:lineRule="auto"/>
        <w:jc w:val="both"/>
        <w:rPr>
          <w:rFonts w:asciiTheme="minorHAnsi" w:eastAsiaTheme="minorHAnsi" w:hAnsiTheme="minorHAnsi" w:cstheme="minorHAnsi"/>
        </w:rPr>
      </w:pPr>
      <w:r>
        <w:rPr>
          <w:rFonts w:asciiTheme="minorHAnsi" w:eastAsiaTheme="minorHAnsi" w:hAnsiTheme="minorHAnsi" w:cstheme="minorHAnsi"/>
        </w:rPr>
        <w:lastRenderedPageBreak/>
        <w:t>Sąnaudų</w:t>
      </w:r>
    </w:p>
    <w:p w14:paraId="4C3E5CE3" w14:textId="2584CE6E" w:rsidR="00EF2C80" w:rsidRDefault="00EF2C80" w:rsidP="00EF2C80">
      <w:pPr>
        <w:spacing w:line="240" w:lineRule="auto"/>
        <w:jc w:val="both"/>
        <w:rPr>
          <w:rFonts w:asciiTheme="minorHAnsi" w:eastAsiaTheme="minorHAnsi" w:hAnsiTheme="minorHAnsi" w:cstheme="minorHAnsi"/>
        </w:rPr>
      </w:pPr>
    </w:p>
    <w:p w14:paraId="14D858EF" w14:textId="3B5F5A19" w:rsidR="00EA1D80" w:rsidRDefault="00EF2C80" w:rsidP="00EF2C80">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Produktų katalogas -&gt; Produktai -&gt; </w:t>
      </w:r>
      <w:r w:rsidR="00EA1D80">
        <w:rPr>
          <w:rFonts w:asciiTheme="minorHAnsi" w:eastAsiaTheme="minorHAnsi" w:hAnsiTheme="minorHAnsi" w:cstheme="minorHAnsi"/>
        </w:rPr>
        <w:t>Naujas -&gt; Globalios grupės -&gt; Išsiskleidžia globalių grupių sąrašas, kurį galima koreguoti</w:t>
      </w:r>
    </w:p>
    <w:p w14:paraId="725B5725" w14:textId="58FB9617" w:rsidR="00EA1D80" w:rsidRPr="00EF2C80" w:rsidRDefault="00EA1D80" w:rsidP="00EF2C80">
      <w:pPr>
        <w:spacing w:line="240" w:lineRule="auto"/>
        <w:jc w:val="both"/>
        <w:rPr>
          <w:rFonts w:asciiTheme="minorHAnsi" w:eastAsiaTheme="minorHAnsi" w:hAnsiTheme="minorHAnsi" w:cstheme="minorHAnsi"/>
        </w:rPr>
      </w:pPr>
      <w:r>
        <w:rPr>
          <w:noProof/>
        </w:rPr>
        <w:drawing>
          <wp:inline distT="0" distB="0" distL="0" distR="0" wp14:anchorId="46B9D25D" wp14:editId="001832BE">
            <wp:extent cx="5943600" cy="6179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179820"/>
                    </a:xfrm>
                    <a:prstGeom prst="rect">
                      <a:avLst/>
                    </a:prstGeom>
                  </pic:spPr>
                </pic:pic>
              </a:graphicData>
            </a:graphic>
          </wp:inline>
        </w:drawing>
      </w:r>
    </w:p>
    <w:p w14:paraId="03E94000" w14:textId="541037F7" w:rsidR="006A756C" w:rsidRDefault="006A756C" w:rsidP="00445837">
      <w:pPr>
        <w:spacing w:line="240" w:lineRule="auto"/>
        <w:jc w:val="both"/>
        <w:rPr>
          <w:rFonts w:asciiTheme="minorHAnsi" w:eastAsiaTheme="minorHAnsi" w:hAnsiTheme="minorHAnsi" w:cstheme="minorHAnsi"/>
        </w:rPr>
      </w:pPr>
    </w:p>
    <w:p w14:paraId="17CD28F8" w14:textId="1C973FF1" w:rsidR="00EA1D80" w:rsidRDefault="00EA1D80"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Globalios grupės dėl papildyto DK sąskaitų plano pildomos atitinkama DK sąskaitos grupe. Kaip pvz. imsime 2010 papildytą sąskaitų plano sąskaitos grupę</w:t>
      </w:r>
    </w:p>
    <w:p w14:paraId="717CCA6D" w14:textId="466635E3" w:rsidR="00EA1D80" w:rsidRDefault="00EA1D80"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Atsistojus ant grupuojančios sąskaitų eilutės spaudžiama “Pridėti vaikinę grupę”:</w:t>
      </w:r>
    </w:p>
    <w:p w14:paraId="5A2E1483" w14:textId="3EEA0BC0" w:rsidR="00EA1D80" w:rsidRDefault="00EA1D80" w:rsidP="00445837">
      <w:pPr>
        <w:spacing w:line="240" w:lineRule="auto"/>
        <w:jc w:val="both"/>
        <w:rPr>
          <w:rFonts w:asciiTheme="minorHAnsi" w:eastAsiaTheme="minorHAnsi" w:hAnsiTheme="minorHAnsi" w:cstheme="minorHAnsi"/>
        </w:rPr>
      </w:pPr>
      <w:r>
        <w:rPr>
          <w:noProof/>
        </w:rPr>
        <w:lastRenderedPageBreak/>
        <w:drawing>
          <wp:inline distT="0" distB="0" distL="0" distR="0" wp14:anchorId="250989B6" wp14:editId="79F4C9AE">
            <wp:extent cx="5133975" cy="362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975" cy="3629025"/>
                    </a:xfrm>
                    <a:prstGeom prst="rect">
                      <a:avLst/>
                    </a:prstGeom>
                  </pic:spPr>
                </pic:pic>
              </a:graphicData>
            </a:graphic>
          </wp:inline>
        </w:drawing>
      </w:r>
    </w:p>
    <w:p w14:paraId="33D1A230" w14:textId="09CA42BA" w:rsidR="00EA1D80" w:rsidRDefault="00EA1D80"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Supildoma grupės informacija:</w:t>
      </w:r>
    </w:p>
    <w:p w14:paraId="2F6E8A20" w14:textId="4C41457F" w:rsidR="00EA1D80" w:rsidRDefault="00EA1D80" w:rsidP="00445837">
      <w:pPr>
        <w:spacing w:line="240" w:lineRule="auto"/>
        <w:jc w:val="both"/>
        <w:rPr>
          <w:rFonts w:asciiTheme="minorHAnsi" w:eastAsiaTheme="minorHAnsi" w:hAnsiTheme="minorHAnsi" w:cstheme="minorHAnsi"/>
        </w:rPr>
      </w:pPr>
      <w:r>
        <w:rPr>
          <w:noProof/>
        </w:rPr>
        <w:drawing>
          <wp:inline distT="0" distB="0" distL="0" distR="0" wp14:anchorId="2010C81F" wp14:editId="3EDA0010">
            <wp:extent cx="5029200" cy="2762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2762250"/>
                    </a:xfrm>
                    <a:prstGeom prst="rect">
                      <a:avLst/>
                    </a:prstGeom>
                  </pic:spPr>
                </pic:pic>
              </a:graphicData>
            </a:graphic>
          </wp:inline>
        </w:drawing>
      </w:r>
    </w:p>
    <w:p w14:paraId="7F13F140" w14:textId="26351235" w:rsidR="00EA1D80" w:rsidRDefault="00EA1D80"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Spaudžiama Saugoti ir uždaryti.</w:t>
      </w:r>
    </w:p>
    <w:p w14:paraId="5D083459" w14:textId="6BE1FD37" w:rsidR="00EA1D80" w:rsidRDefault="00EA1D80"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Analogiškai pildomos pajamų už prekes ir paslaugas bei sąnaudų </w:t>
      </w:r>
      <w:r w:rsidR="0090356C">
        <w:rPr>
          <w:rFonts w:asciiTheme="minorHAnsi" w:eastAsiaTheme="minorHAnsi" w:hAnsiTheme="minorHAnsi" w:cstheme="minorHAnsi"/>
        </w:rPr>
        <w:t>grupės.</w:t>
      </w:r>
    </w:p>
    <w:p w14:paraId="57BC0FBB" w14:textId="64B4505F" w:rsidR="0090356C" w:rsidRDefault="0090356C" w:rsidP="00445837">
      <w:pPr>
        <w:spacing w:line="240" w:lineRule="auto"/>
        <w:jc w:val="both"/>
        <w:rPr>
          <w:rFonts w:asciiTheme="minorHAnsi" w:eastAsiaTheme="minorHAnsi" w:hAnsiTheme="minorHAnsi" w:cstheme="minorHAnsi"/>
        </w:rPr>
      </w:pPr>
    </w:p>
    <w:p w14:paraId="747C4BBD" w14:textId="63D52F7E" w:rsidR="0090356C" w:rsidRDefault="0090356C"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Noriu išskirti Ateinančių laikotarpių sąnaudų grupę. Ji turėtų būti detalizuota atitinkamai pagal sąnaudų grupes:</w:t>
      </w:r>
    </w:p>
    <w:p w14:paraId="048BDCDA" w14:textId="6F7FDD98" w:rsidR="0090356C" w:rsidRDefault="0090356C" w:rsidP="00445837">
      <w:pPr>
        <w:spacing w:line="240" w:lineRule="auto"/>
        <w:jc w:val="both"/>
        <w:rPr>
          <w:rFonts w:asciiTheme="minorHAnsi" w:eastAsiaTheme="minorHAnsi" w:hAnsiTheme="minorHAnsi" w:cstheme="minorHAnsi"/>
        </w:rPr>
      </w:pPr>
      <w:r>
        <w:rPr>
          <w:noProof/>
        </w:rPr>
        <w:lastRenderedPageBreak/>
        <w:drawing>
          <wp:inline distT="0" distB="0" distL="0" distR="0" wp14:anchorId="2CD3BAC1" wp14:editId="51B048A8">
            <wp:extent cx="382905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9050" cy="1047750"/>
                    </a:xfrm>
                    <a:prstGeom prst="rect">
                      <a:avLst/>
                    </a:prstGeom>
                  </pic:spPr>
                </pic:pic>
              </a:graphicData>
            </a:graphic>
          </wp:inline>
        </w:drawing>
      </w:r>
    </w:p>
    <w:p w14:paraId="1764F899" w14:textId="2CE35C16" w:rsidR="00CA1A95" w:rsidRDefault="00955B89" w:rsidP="00445837">
      <w:pPr>
        <w:spacing w:line="240" w:lineRule="auto"/>
        <w:jc w:val="both"/>
        <w:rPr>
          <w:rFonts w:asciiTheme="minorHAnsi" w:eastAsiaTheme="minorHAnsi" w:hAnsiTheme="minorHAnsi" w:cstheme="minorHAnsi"/>
        </w:rPr>
      </w:pPr>
      <w:r>
        <w:rPr>
          <w:rFonts w:asciiTheme="minorHAnsi" w:eastAsiaTheme="minorHAnsi" w:hAnsiTheme="minorHAnsi" w:cstheme="minorHAnsi"/>
        </w:rPr>
        <w:t>Kad prie ateinančių laikotarpių produkto priskyrus vieną iš šių grupių, nurašant jas, būtų atitinkamai parenkama sąnaudų DK sąskaita.</w:t>
      </w:r>
    </w:p>
    <w:p w14:paraId="295094AE" w14:textId="1364A524" w:rsidR="00955B89" w:rsidRDefault="00955B89" w:rsidP="00445837">
      <w:pPr>
        <w:spacing w:line="240" w:lineRule="auto"/>
        <w:jc w:val="both"/>
        <w:rPr>
          <w:rFonts w:asciiTheme="minorHAnsi" w:eastAsiaTheme="minorHAnsi" w:hAnsiTheme="minorHAnsi" w:cstheme="minorHAnsi"/>
        </w:rPr>
      </w:pPr>
    </w:p>
    <w:p w14:paraId="172005F6" w14:textId="04686BAA" w:rsidR="00955B89" w:rsidRPr="00955B89" w:rsidRDefault="00955B89" w:rsidP="00955B89">
      <w:pPr>
        <w:pStyle w:val="ListParagraph"/>
        <w:numPr>
          <w:ilvl w:val="0"/>
          <w:numId w:val="6"/>
        </w:numPr>
        <w:spacing w:line="240" w:lineRule="auto"/>
        <w:jc w:val="both"/>
        <w:rPr>
          <w:rFonts w:asciiTheme="minorHAnsi" w:eastAsiaTheme="minorHAnsi" w:hAnsiTheme="minorHAnsi" w:cstheme="minorHAnsi"/>
          <w:b/>
          <w:i/>
        </w:rPr>
      </w:pPr>
      <w:r w:rsidRPr="00955B89">
        <w:rPr>
          <w:rFonts w:asciiTheme="minorHAnsi" w:eastAsiaTheme="minorHAnsi" w:hAnsiTheme="minorHAnsi" w:cstheme="minorHAnsi"/>
          <w:b/>
          <w:i/>
          <w:color w:val="002060"/>
        </w:rPr>
        <w:t>Sąskaitų plano sąskaitų tipų pildymas</w:t>
      </w:r>
    </w:p>
    <w:p w14:paraId="16BE1239" w14:textId="14CDC809" w:rsidR="00955B89" w:rsidRDefault="00955B89" w:rsidP="00955B89">
      <w:pPr>
        <w:spacing w:line="240" w:lineRule="auto"/>
        <w:jc w:val="both"/>
        <w:rPr>
          <w:rFonts w:asciiTheme="minorHAnsi" w:eastAsiaTheme="minorHAnsi" w:hAnsiTheme="minorHAnsi" w:cstheme="minorHAnsi"/>
          <w:b/>
          <w:i/>
        </w:rPr>
      </w:pPr>
    </w:p>
    <w:p w14:paraId="357FC501" w14:textId="31B0C693" w:rsidR="00955B89" w:rsidRDefault="002340C9" w:rsidP="00955B89">
      <w:pPr>
        <w:spacing w:line="240" w:lineRule="auto"/>
        <w:jc w:val="both"/>
        <w:rPr>
          <w:rFonts w:asciiTheme="minorHAnsi" w:eastAsiaTheme="minorHAnsi" w:hAnsiTheme="minorHAnsi" w:cstheme="minorHAnsi"/>
        </w:rPr>
      </w:pPr>
      <w:r>
        <w:rPr>
          <w:lang w:val="lt-LT"/>
        </w:rPr>
        <w:t xml:space="preserve">Sukūrus naują sąskaitą būtina papildyti sąskaitų tipus nauja sąskaita, tam kad būtų parenkama teisinga sąskaitų plano sąskaita, registruojant operacijas. Apskaitos tipai yra Apskaita -&gt; Sąskaitų plano sąsaitų tipai. </w:t>
      </w:r>
      <w:r>
        <w:rPr>
          <w:rFonts w:asciiTheme="minorHAnsi" w:eastAsiaTheme="minorHAnsi" w:hAnsiTheme="minorHAnsi" w:cstheme="minorHAnsi"/>
        </w:rPr>
        <w:t xml:space="preserve">Atitinkamai pagal papildomas sąskaitų plano sąskaitas, yra papildomi skirtingi sąskaitų plano sąskaitų tipai. </w:t>
      </w:r>
    </w:p>
    <w:p w14:paraId="65BEBEAE" w14:textId="6FA24B86" w:rsidR="002340C9" w:rsidRDefault="002340C9" w:rsidP="00955B89">
      <w:pPr>
        <w:spacing w:line="240" w:lineRule="auto"/>
        <w:jc w:val="both"/>
        <w:rPr>
          <w:rFonts w:asciiTheme="minorHAnsi" w:eastAsiaTheme="minorHAnsi" w:hAnsiTheme="minorHAnsi" w:cstheme="minorHAnsi"/>
        </w:rPr>
      </w:pPr>
      <w:r>
        <w:rPr>
          <w:rFonts w:asciiTheme="minorHAnsi" w:eastAsiaTheme="minorHAnsi" w:hAnsiTheme="minorHAnsi" w:cstheme="minorHAnsi"/>
        </w:rPr>
        <w:t xml:space="preserve">Jie yra Apskaita -&gt; </w:t>
      </w:r>
      <w:r w:rsidR="00E24DB6">
        <w:rPr>
          <w:rFonts w:asciiTheme="minorHAnsi" w:eastAsiaTheme="minorHAnsi" w:hAnsiTheme="minorHAnsi" w:cstheme="minorHAnsi"/>
        </w:rPr>
        <w:t>Sąskaitų plano sąskaitų tipai</w:t>
      </w:r>
    </w:p>
    <w:p w14:paraId="4038590D" w14:textId="28BBAA54" w:rsidR="00E24DB6" w:rsidRDefault="00E24DB6" w:rsidP="00955B89">
      <w:pPr>
        <w:spacing w:line="240" w:lineRule="auto"/>
        <w:jc w:val="both"/>
        <w:rPr>
          <w:rFonts w:asciiTheme="minorHAnsi" w:eastAsiaTheme="minorHAnsi" w:hAnsiTheme="minorHAnsi" w:cstheme="minorHAnsi"/>
        </w:rPr>
      </w:pPr>
    </w:p>
    <w:p w14:paraId="428226E4" w14:textId="3DEDE0CF" w:rsidR="00F23BF0" w:rsidRPr="008F1AF3" w:rsidRDefault="00783900" w:rsidP="00955B89">
      <w:pPr>
        <w:spacing w:line="240" w:lineRule="auto"/>
        <w:jc w:val="both"/>
        <w:rPr>
          <w:rFonts w:asciiTheme="minorHAnsi" w:eastAsiaTheme="minorHAnsi" w:hAnsiTheme="minorHAnsi" w:cstheme="minorHAnsi"/>
          <w:b/>
        </w:rPr>
      </w:pPr>
      <w:r w:rsidRPr="008F1AF3">
        <w:rPr>
          <w:rFonts w:asciiTheme="minorHAnsi" w:eastAsiaTheme="minorHAnsi" w:hAnsiTheme="minorHAnsi" w:cstheme="minorHAnsi"/>
          <w:b/>
        </w:rPr>
        <w:t>Kaip pasirinkti, kokius sąskaitų tipus pildyti</w:t>
      </w:r>
      <w:r w:rsidR="001D2349" w:rsidRPr="008F1AF3">
        <w:rPr>
          <w:rFonts w:asciiTheme="minorHAnsi" w:eastAsiaTheme="minorHAnsi" w:hAnsiTheme="minorHAnsi" w:cstheme="minorHAnsi"/>
          <w:b/>
        </w:rPr>
        <w:t xml:space="preserve"> (skirtinguose portfeliuose sąsaitų tipų pavadinimai gali šiek tiek skirtis)</w:t>
      </w:r>
      <w:r w:rsidRPr="008F1AF3">
        <w:rPr>
          <w:rFonts w:asciiTheme="minorHAnsi" w:eastAsiaTheme="minorHAnsi" w:hAnsiTheme="minorHAnsi" w:cstheme="minorHAnsi"/>
          <w:b/>
        </w:rPr>
        <w:t>:</w:t>
      </w:r>
    </w:p>
    <w:tbl>
      <w:tblPr>
        <w:tblStyle w:val="TableGrid"/>
        <w:tblW w:w="0" w:type="auto"/>
        <w:tblLook w:val="04A0" w:firstRow="1" w:lastRow="0" w:firstColumn="1" w:lastColumn="0" w:noHBand="0" w:noVBand="1"/>
      </w:tblPr>
      <w:tblGrid>
        <w:gridCol w:w="2291"/>
        <w:gridCol w:w="2294"/>
        <w:gridCol w:w="2486"/>
        <w:gridCol w:w="2279"/>
      </w:tblGrid>
      <w:tr w:rsidR="00783900" w:rsidRPr="00486FCD" w14:paraId="2A9372AA" w14:textId="77777777" w:rsidTr="002A239F">
        <w:tc>
          <w:tcPr>
            <w:tcW w:w="2291" w:type="dxa"/>
          </w:tcPr>
          <w:p w14:paraId="0CE42543" w14:textId="11037C30" w:rsidR="00783900" w:rsidRPr="00486FCD" w:rsidRDefault="00783900" w:rsidP="00783900">
            <w:pPr>
              <w:jc w:val="center"/>
              <w:rPr>
                <w:rFonts w:asciiTheme="minorHAnsi" w:eastAsiaTheme="minorHAnsi" w:hAnsiTheme="minorHAnsi" w:cstheme="minorHAnsi"/>
              </w:rPr>
            </w:pPr>
            <w:r w:rsidRPr="00486FCD">
              <w:rPr>
                <w:rFonts w:asciiTheme="minorHAnsi" w:eastAsiaTheme="minorHAnsi" w:hAnsiTheme="minorHAnsi" w:cstheme="minorHAnsi"/>
              </w:rPr>
              <w:t>DK sąskaitų plano sąskaitų grupė</w:t>
            </w:r>
          </w:p>
        </w:tc>
        <w:tc>
          <w:tcPr>
            <w:tcW w:w="2294" w:type="dxa"/>
          </w:tcPr>
          <w:p w14:paraId="27763C74" w14:textId="78BD64DF" w:rsidR="00783900" w:rsidRPr="00486FCD" w:rsidRDefault="00783900" w:rsidP="00783900">
            <w:pPr>
              <w:jc w:val="center"/>
              <w:rPr>
                <w:rFonts w:asciiTheme="minorHAnsi" w:eastAsiaTheme="minorHAnsi" w:hAnsiTheme="minorHAnsi" w:cstheme="minorHAnsi"/>
              </w:rPr>
            </w:pPr>
            <w:r w:rsidRPr="00486FCD">
              <w:rPr>
                <w:rFonts w:asciiTheme="minorHAnsi" w:eastAsiaTheme="minorHAnsi" w:hAnsiTheme="minorHAnsi" w:cstheme="minorHAnsi"/>
              </w:rPr>
              <w:t>Pildomi sąskaitų plano sąskaitų tipai</w:t>
            </w:r>
          </w:p>
        </w:tc>
        <w:tc>
          <w:tcPr>
            <w:tcW w:w="2486" w:type="dxa"/>
          </w:tcPr>
          <w:p w14:paraId="7DFA020F" w14:textId="057FAF40" w:rsidR="00783900" w:rsidRPr="00486FCD" w:rsidRDefault="00783900" w:rsidP="00783900">
            <w:pPr>
              <w:jc w:val="center"/>
              <w:rPr>
                <w:rFonts w:asciiTheme="minorHAnsi" w:eastAsiaTheme="minorHAnsi" w:hAnsiTheme="minorHAnsi" w:cstheme="minorHAnsi"/>
              </w:rPr>
            </w:pPr>
            <w:r w:rsidRPr="00486FCD">
              <w:rPr>
                <w:rFonts w:asciiTheme="minorHAnsi" w:eastAsiaTheme="minorHAnsi" w:hAnsiTheme="minorHAnsi" w:cstheme="minorHAnsi"/>
              </w:rPr>
              <w:t>Reikšmės tipas</w:t>
            </w:r>
          </w:p>
        </w:tc>
        <w:tc>
          <w:tcPr>
            <w:tcW w:w="2279" w:type="dxa"/>
          </w:tcPr>
          <w:p w14:paraId="7B2DE412" w14:textId="269C40FB" w:rsidR="00783900" w:rsidRPr="00486FCD" w:rsidRDefault="00783900" w:rsidP="00783900">
            <w:pPr>
              <w:jc w:val="center"/>
              <w:rPr>
                <w:rFonts w:asciiTheme="minorHAnsi" w:eastAsiaTheme="minorHAnsi" w:hAnsiTheme="minorHAnsi" w:cstheme="minorHAnsi"/>
              </w:rPr>
            </w:pPr>
            <w:r w:rsidRPr="00486FCD">
              <w:rPr>
                <w:rFonts w:asciiTheme="minorHAnsi" w:eastAsiaTheme="minorHAnsi" w:hAnsiTheme="minorHAnsi" w:cstheme="minorHAnsi"/>
              </w:rPr>
              <w:t>Pildomas stulpelis</w:t>
            </w:r>
          </w:p>
        </w:tc>
      </w:tr>
      <w:tr w:rsidR="00962045" w:rsidRPr="00486FCD" w14:paraId="0A29BB00" w14:textId="77777777" w:rsidTr="002A239F">
        <w:tc>
          <w:tcPr>
            <w:tcW w:w="2291" w:type="dxa"/>
            <w:vMerge w:val="restart"/>
          </w:tcPr>
          <w:p w14:paraId="75A29B6D" w14:textId="4D0D5530"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Ilgalaikio turto sąskaitos</w:t>
            </w:r>
          </w:p>
        </w:tc>
        <w:tc>
          <w:tcPr>
            <w:tcW w:w="2294" w:type="dxa"/>
          </w:tcPr>
          <w:p w14:paraId="7A31A339" w14:textId="018351B5"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Pirkimas</w:t>
            </w:r>
          </w:p>
        </w:tc>
        <w:tc>
          <w:tcPr>
            <w:tcW w:w="2486" w:type="dxa"/>
          </w:tcPr>
          <w:p w14:paraId="5D4FC102" w14:textId="39F28FB9"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57AC5AF1" w14:textId="3EDA979D"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962045" w:rsidRPr="00486FCD" w14:paraId="449C5E2B" w14:textId="77777777" w:rsidTr="002A239F">
        <w:tc>
          <w:tcPr>
            <w:tcW w:w="2291" w:type="dxa"/>
            <w:vMerge/>
          </w:tcPr>
          <w:p w14:paraId="179B9D33" w14:textId="77777777" w:rsidR="00962045" w:rsidRPr="00486FCD" w:rsidRDefault="00962045" w:rsidP="00962045">
            <w:pPr>
              <w:rPr>
                <w:rFonts w:asciiTheme="minorHAnsi" w:eastAsiaTheme="minorHAnsi" w:hAnsiTheme="minorHAnsi" w:cstheme="minorHAnsi"/>
              </w:rPr>
            </w:pPr>
          </w:p>
        </w:tc>
        <w:tc>
          <w:tcPr>
            <w:tcW w:w="2294" w:type="dxa"/>
          </w:tcPr>
          <w:p w14:paraId="0E96F37A" w14:textId="5AE6DA09" w:rsidR="00962045" w:rsidRPr="00486FCD" w:rsidRDefault="00962045" w:rsidP="00962045">
            <w:pPr>
              <w:rPr>
                <w:rFonts w:ascii="Times New Roman" w:hAnsi="Times New Roman"/>
              </w:rPr>
            </w:pPr>
            <w:r w:rsidRPr="00486FCD">
              <w:t>Balansinis IT</w:t>
            </w:r>
          </w:p>
          <w:p w14:paraId="47EA7AB4" w14:textId="77777777" w:rsidR="00962045" w:rsidRPr="00486FCD" w:rsidRDefault="00962045" w:rsidP="00962045">
            <w:pPr>
              <w:rPr>
                <w:rFonts w:asciiTheme="minorHAnsi" w:eastAsiaTheme="minorHAnsi" w:hAnsiTheme="minorHAnsi" w:cstheme="minorHAnsi"/>
              </w:rPr>
            </w:pPr>
          </w:p>
        </w:tc>
        <w:tc>
          <w:tcPr>
            <w:tcW w:w="2486" w:type="dxa"/>
          </w:tcPr>
          <w:p w14:paraId="097228AE" w14:textId="1C8F5537"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7B8F5427" w14:textId="3DD2BC88"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962045" w:rsidRPr="00486FCD" w14:paraId="5A2AA198" w14:textId="77777777" w:rsidTr="002A239F">
        <w:tc>
          <w:tcPr>
            <w:tcW w:w="2291" w:type="dxa"/>
            <w:vMerge w:val="restart"/>
          </w:tcPr>
          <w:p w14:paraId="7DF7B49B" w14:textId="37AEBD14"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Atsargų sąskaitos</w:t>
            </w:r>
          </w:p>
        </w:tc>
        <w:tc>
          <w:tcPr>
            <w:tcW w:w="2294" w:type="dxa"/>
          </w:tcPr>
          <w:p w14:paraId="22D894B3" w14:textId="75E350CA" w:rsidR="00962045" w:rsidRPr="00486FCD" w:rsidRDefault="00962045" w:rsidP="00962045">
            <w:pPr>
              <w:rPr>
                <w:rFonts w:asciiTheme="minorHAnsi" w:eastAsiaTheme="minorHAnsi" w:hAnsiTheme="minorHAnsi" w:cstheme="minorHAnsi"/>
              </w:rPr>
            </w:pPr>
            <w:r w:rsidRPr="00486FCD">
              <w:rPr>
                <w:rFonts w:asciiTheme="minorHAnsi" w:hAnsiTheme="minorHAnsi"/>
              </w:rPr>
              <w:t>Atsargos</w:t>
            </w:r>
          </w:p>
        </w:tc>
        <w:tc>
          <w:tcPr>
            <w:tcW w:w="2486" w:type="dxa"/>
          </w:tcPr>
          <w:p w14:paraId="69CD4A33" w14:textId="6652B71C"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03A4890E" w14:textId="47ADFD90"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962045" w:rsidRPr="00486FCD" w14:paraId="1F06654C" w14:textId="77777777" w:rsidTr="002A239F">
        <w:tc>
          <w:tcPr>
            <w:tcW w:w="2291" w:type="dxa"/>
            <w:vMerge/>
          </w:tcPr>
          <w:p w14:paraId="3086374F" w14:textId="77777777" w:rsidR="00962045" w:rsidRPr="00486FCD" w:rsidRDefault="00962045" w:rsidP="00962045">
            <w:pPr>
              <w:rPr>
                <w:rFonts w:asciiTheme="minorHAnsi" w:eastAsiaTheme="minorHAnsi" w:hAnsiTheme="minorHAnsi" w:cstheme="minorHAnsi"/>
              </w:rPr>
            </w:pPr>
          </w:p>
        </w:tc>
        <w:tc>
          <w:tcPr>
            <w:tcW w:w="2294" w:type="dxa"/>
          </w:tcPr>
          <w:p w14:paraId="603AF41F" w14:textId="03C3E6E0" w:rsidR="00962045" w:rsidRPr="00486FCD" w:rsidRDefault="00962045" w:rsidP="00962045">
            <w:pPr>
              <w:rPr>
                <w:rFonts w:ascii="Times New Roman" w:hAnsi="Times New Roman"/>
              </w:rPr>
            </w:pPr>
            <w:r w:rsidRPr="00486FCD">
              <w:t>Atsargų nuvertėjimas</w:t>
            </w:r>
          </w:p>
          <w:p w14:paraId="2804AB8A" w14:textId="77777777" w:rsidR="00962045" w:rsidRPr="00486FCD" w:rsidRDefault="00962045" w:rsidP="00962045">
            <w:pPr>
              <w:rPr>
                <w:rFonts w:asciiTheme="minorHAnsi" w:eastAsiaTheme="minorHAnsi" w:hAnsiTheme="minorHAnsi" w:cstheme="minorHAnsi"/>
              </w:rPr>
            </w:pPr>
          </w:p>
        </w:tc>
        <w:tc>
          <w:tcPr>
            <w:tcW w:w="2486" w:type="dxa"/>
          </w:tcPr>
          <w:p w14:paraId="56359ECE" w14:textId="0E47A908"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621A1E39" w14:textId="6D8194E9"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962045" w:rsidRPr="00486FCD" w14:paraId="62B3F628" w14:textId="77777777" w:rsidTr="002A239F">
        <w:tc>
          <w:tcPr>
            <w:tcW w:w="2291" w:type="dxa"/>
            <w:vMerge/>
          </w:tcPr>
          <w:p w14:paraId="5368E05C" w14:textId="77777777" w:rsidR="00962045" w:rsidRPr="00486FCD" w:rsidRDefault="00962045" w:rsidP="00962045">
            <w:pPr>
              <w:rPr>
                <w:rFonts w:asciiTheme="minorHAnsi" w:eastAsiaTheme="minorHAnsi" w:hAnsiTheme="minorHAnsi" w:cstheme="minorHAnsi"/>
              </w:rPr>
            </w:pPr>
          </w:p>
        </w:tc>
        <w:tc>
          <w:tcPr>
            <w:tcW w:w="2294" w:type="dxa"/>
          </w:tcPr>
          <w:p w14:paraId="79741BC2" w14:textId="389A7BC3"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Pirkimas</w:t>
            </w:r>
          </w:p>
        </w:tc>
        <w:tc>
          <w:tcPr>
            <w:tcW w:w="2486" w:type="dxa"/>
          </w:tcPr>
          <w:p w14:paraId="7659E8B8" w14:textId="77B34288"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7241D5CC" w14:textId="78FE65A0"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962045" w:rsidRPr="00486FCD" w14:paraId="5AD1BBE1" w14:textId="77777777" w:rsidTr="002A239F">
        <w:tc>
          <w:tcPr>
            <w:tcW w:w="2291" w:type="dxa"/>
            <w:vMerge/>
          </w:tcPr>
          <w:p w14:paraId="2CF750E5" w14:textId="77777777" w:rsidR="00962045" w:rsidRPr="00486FCD" w:rsidRDefault="00962045" w:rsidP="00962045">
            <w:pPr>
              <w:rPr>
                <w:rFonts w:asciiTheme="minorHAnsi" w:eastAsiaTheme="minorHAnsi" w:hAnsiTheme="minorHAnsi" w:cstheme="minorHAnsi"/>
              </w:rPr>
            </w:pPr>
          </w:p>
        </w:tc>
        <w:tc>
          <w:tcPr>
            <w:tcW w:w="2294" w:type="dxa"/>
          </w:tcPr>
          <w:p w14:paraId="26E73E67" w14:textId="10047EE6"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Atsargų nurašymo sąnaudos</w:t>
            </w:r>
          </w:p>
        </w:tc>
        <w:tc>
          <w:tcPr>
            <w:tcW w:w="2486" w:type="dxa"/>
          </w:tcPr>
          <w:p w14:paraId="1051CDC3" w14:textId="4ACF729E"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2D4F6B3D" w14:textId="371B2AFC" w:rsidR="00962045" w:rsidRPr="00486FCD" w:rsidRDefault="00962045"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4562095C" w14:textId="77777777" w:rsidTr="002A239F">
        <w:tc>
          <w:tcPr>
            <w:tcW w:w="2291" w:type="dxa"/>
            <w:vMerge w:val="restart"/>
          </w:tcPr>
          <w:p w14:paraId="3B2193D6" w14:textId="6F19B6C7"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Gautinų sumų sąskaitos</w:t>
            </w:r>
          </w:p>
        </w:tc>
        <w:tc>
          <w:tcPr>
            <w:tcW w:w="2294" w:type="dxa"/>
            <w:vMerge w:val="restart"/>
          </w:tcPr>
          <w:p w14:paraId="12313E34" w14:textId="653996F2"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Pirkėjų skolos</w:t>
            </w:r>
          </w:p>
        </w:tc>
        <w:tc>
          <w:tcPr>
            <w:tcW w:w="2486" w:type="dxa"/>
          </w:tcPr>
          <w:p w14:paraId="062C12FB" w14:textId="7F203839"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63E0E29A" w14:textId="6A293640"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5AD922FE" w14:textId="77777777" w:rsidTr="002A239F">
        <w:tc>
          <w:tcPr>
            <w:tcW w:w="2291" w:type="dxa"/>
            <w:vMerge/>
          </w:tcPr>
          <w:p w14:paraId="5D0DD8F9" w14:textId="77777777" w:rsidR="00486FCD" w:rsidRPr="00486FCD" w:rsidRDefault="00486FCD" w:rsidP="00962045">
            <w:pPr>
              <w:rPr>
                <w:rFonts w:asciiTheme="minorHAnsi" w:eastAsiaTheme="minorHAnsi" w:hAnsiTheme="minorHAnsi" w:cstheme="minorHAnsi"/>
              </w:rPr>
            </w:pPr>
          </w:p>
        </w:tc>
        <w:tc>
          <w:tcPr>
            <w:tcW w:w="2294" w:type="dxa"/>
            <w:vMerge/>
          </w:tcPr>
          <w:p w14:paraId="7749BE64" w14:textId="77777777" w:rsidR="00486FCD" w:rsidRPr="00486FCD" w:rsidRDefault="00486FCD" w:rsidP="00962045">
            <w:pPr>
              <w:rPr>
                <w:rFonts w:asciiTheme="minorHAnsi" w:eastAsiaTheme="minorHAnsi" w:hAnsiTheme="minorHAnsi" w:cstheme="minorHAnsi"/>
              </w:rPr>
            </w:pPr>
          </w:p>
        </w:tc>
        <w:tc>
          <w:tcPr>
            <w:tcW w:w="2486" w:type="dxa"/>
          </w:tcPr>
          <w:p w14:paraId="6319FEC8" w14:textId="79DB5EFB"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Sąskaitos - pirkėjas</w:t>
            </w:r>
          </w:p>
        </w:tc>
        <w:tc>
          <w:tcPr>
            <w:tcW w:w="2279" w:type="dxa"/>
          </w:tcPr>
          <w:p w14:paraId="7750339E" w14:textId="4014E237"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7DB4C427" w14:textId="77777777" w:rsidTr="002A239F">
        <w:tc>
          <w:tcPr>
            <w:tcW w:w="2291" w:type="dxa"/>
            <w:vMerge w:val="restart"/>
          </w:tcPr>
          <w:p w14:paraId="3B365724" w14:textId="6424B709"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Finansavimo sumų sąskaitos</w:t>
            </w:r>
          </w:p>
        </w:tc>
        <w:tc>
          <w:tcPr>
            <w:tcW w:w="2294" w:type="dxa"/>
            <w:vMerge w:val="restart"/>
          </w:tcPr>
          <w:p w14:paraId="2EB9D3A0" w14:textId="796CFFD9" w:rsidR="00486FCD" w:rsidRPr="00486FCD" w:rsidRDefault="00486FCD" w:rsidP="00486FCD">
            <w:pPr>
              <w:rPr>
                <w:rFonts w:asciiTheme="minorHAnsi" w:eastAsiaTheme="minorHAnsi" w:hAnsiTheme="minorHAnsi" w:cstheme="minorHAnsi"/>
              </w:rPr>
            </w:pPr>
            <w:r w:rsidRPr="00486FCD">
              <w:t>Panaudotos finansavimo sumos</w:t>
            </w:r>
          </w:p>
        </w:tc>
        <w:tc>
          <w:tcPr>
            <w:tcW w:w="2486" w:type="dxa"/>
          </w:tcPr>
          <w:p w14:paraId="29F868E8" w14:textId="48E01DDD"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39DD6692" w14:textId="49FACB1B"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420D5D83" w14:textId="77777777" w:rsidTr="002A239F">
        <w:tc>
          <w:tcPr>
            <w:tcW w:w="2291" w:type="dxa"/>
            <w:vMerge/>
          </w:tcPr>
          <w:p w14:paraId="5D4F0267" w14:textId="77777777" w:rsidR="00486FCD" w:rsidRPr="00486FCD" w:rsidRDefault="00486FCD" w:rsidP="00962045">
            <w:pPr>
              <w:rPr>
                <w:rFonts w:asciiTheme="minorHAnsi" w:eastAsiaTheme="minorHAnsi" w:hAnsiTheme="minorHAnsi" w:cstheme="minorHAnsi"/>
              </w:rPr>
            </w:pPr>
          </w:p>
        </w:tc>
        <w:tc>
          <w:tcPr>
            <w:tcW w:w="2294" w:type="dxa"/>
            <w:vMerge/>
          </w:tcPr>
          <w:p w14:paraId="3B1C03DB" w14:textId="77777777" w:rsidR="00486FCD" w:rsidRPr="00486FCD" w:rsidRDefault="00486FCD" w:rsidP="00962045">
            <w:pPr>
              <w:rPr>
                <w:rFonts w:asciiTheme="minorHAnsi" w:eastAsiaTheme="minorHAnsi" w:hAnsiTheme="minorHAnsi" w:cstheme="minorHAnsi"/>
              </w:rPr>
            </w:pPr>
          </w:p>
        </w:tc>
        <w:tc>
          <w:tcPr>
            <w:tcW w:w="2486" w:type="dxa"/>
          </w:tcPr>
          <w:p w14:paraId="3CCCCB9D" w14:textId="3B42A02A"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17AC24D2" w14:textId="773543C2" w:rsidR="00486FCD" w:rsidRPr="00486FCD" w:rsidRDefault="00486FCD" w:rsidP="00962045">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486FCD" w:rsidRPr="00486FCD" w14:paraId="0DF5F14A" w14:textId="77777777" w:rsidTr="002A239F">
        <w:tc>
          <w:tcPr>
            <w:tcW w:w="2291" w:type="dxa"/>
            <w:vMerge/>
          </w:tcPr>
          <w:p w14:paraId="6561ADFD" w14:textId="77777777" w:rsidR="00486FCD" w:rsidRPr="00486FCD" w:rsidRDefault="00486FCD" w:rsidP="00486FCD">
            <w:pPr>
              <w:rPr>
                <w:rFonts w:asciiTheme="minorHAnsi" w:eastAsiaTheme="minorHAnsi" w:hAnsiTheme="minorHAnsi" w:cstheme="minorHAnsi"/>
              </w:rPr>
            </w:pPr>
          </w:p>
        </w:tc>
        <w:tc>
          <w:tcPr>
            <w:tcW w:w="2294" w:type="dxa"/>
            <w:vMerge w:val="restart"/>
          </w:tcPr>
          <w:p w14:paraId="6F5CC283" w14:textId="17D25785"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Perduotos finansavimo sumos</w:t>
            </w:r>
          </w:p>
        </w:tc>
        <w:tc>
          <w:tcPr>
            <w:tcW w:w="2486" w:type="dxa"/>
          </w:tcPr>
          <w:p w14:paraId="549F023E" w14:textId="69F0E542"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7325D8AA" w14:textId="37A59796"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18F1251D" w14:textId="77777777" w:rsidTr="002A239F">
        <w:tc>
          <w:tcPr>
            <w:tcW w:w="2291" w:type="dxa"/>
            <w:vMerge/>
          </w:tcPr>
          <w:p w14:paraId="549AF253" w14:textId="77777777" w:rsidR="00486FCD" w:rsidRPr="00486FCD" w:rsidRDefault="00486FCD" w:rsidP="00486FCD">
            <w:pPr>
              <w:rPr>
                <w:rFonts w:asciiTheme="minorHAnsi" w:eastAsiaTheme="minorHAnsi" w:hAnsiTheme="minorHAnsi" w:cstheme="minorHAnsi"/>
              </w:rPr>
            </w:pPr>
          </w:p>
        </w:tc>
        <w:tc>
          <w:tcPr>
            <w:tcW w:w="2294" w:type="dxa"/>
            <w:vMerge/>
          </w:tcPr>
          <w:p w14:paraId="574F4DB1" w14:textId="77777777" w:rsidR="00486FCD" w:rsidRPr="00486FCD" w:rsidRDefault="00486FCD" w:rsidP="00486FCD">
            <w:pPr>
              <w:rPr>
                <w:rFonts w:asciiTheme="minorHAnsi" w:eastAsiaTheme="minorHAnsi" w:hAnsiTheme="minorHAnsi" w:cstheme="minorHAnsi"/>
              </w:rPr>
            </w:pPr>
          </w:p>
        </w:tc>
        <w:tc>
          <w:tcPr>
            <w:tcW w:w="2486" w:type="dxa"/>
          </w:tcPr>
          <w:p w14:paraId="18645C97" w14:textId="4E619302"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5D40C5CD" w14:textId="268244E4"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486FCD" w:rsidRPr="00486FCD" w14:paraId="30F3FE4E" w14:textId="77777777" w:rsidTr="002A239F">
        <w:tc>
          <w:tcPr>
            <w:tcW w:w="2291" w:type="dxa"/>
            <w:vMerge/>
          </w:tcPr>
          <w:p w14:paraId="12C515B7" w14:textId="77777777" w:rsidR="00486FCD" w:rsidRPr="00486FCD" w:rsidRDefault="00486FCD" w:rsidP="00486FCD">
            <w:pPr>
              <w:rPr>
                <w:rFonts w:asciiTheme="minorHAnsi" w:eastAsiaTheme="minorHAnsi" w:hAnsiTheme="minorHAnsi" w:cstheme="minorHAnsi"/>
              </w:rPr>
            </w:pPr>
          </w:p>
        </w:tc>
        <w:tc>
          <w:tcPr>
            <w:tcW w:w="2294" w:type="dxa"/>
          </w:tcPr>
          <w:p w14:paraId="2DDECEF8" w14:textId="3292A6CC"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Gautinos finansavimo sumos</w:t>
            </w:r>
          </w:p>
        </w:tc>
        <w:tc>
          <w:tcPr>
            <w:tcW w:w="2486" w:type="dxa"/>
          </w:tcPr>
          <w:p w14:paraId="57B6D07E" w14:textId="3AC37C11"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1B6947CB" w14:textId="787B6533"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2FF23ADA" w14:textId="77777777" w:rsidTr="002A239F">
        <w:tc>
          <w:tcPr>
            <w:tcW w:w="2291" w:type="dxa"/>
            <w:vMerge/>
          </w:tcPr>
          <w:p w14:paraId="56D2F1C7" w14:textId="77777777" w:rsidR="00486FCD" w:rsidRPr="00486FCD" w:rsidRDefault="00486FCD" w:rsidP="00486FCD">
            <w:pPr>
              <w:rPr>
                <w:rFonts w:asciiTheme="minorHAnsi" w:eastAsiaTheme="minorHAnsi" w:hAnsiTheme="minorHAnsi" w:cstheme="minorHAnsi"/>
              </w:rPr>
            </w:pPr>
          </w:p>
        </w:tc>
        <w:tc>
          <w:tcPr>
            <w:tcW w:w="2294" w:type="dxa"/>
          </w:tcPr>
          <w:p w14:paraId="75923FB9" w14:textId="77777777" w:rsidR="00486FCD" w:rsidRPr="00486FCD" w:rsidRDefault="00486FCD" w:rsidP="00486FCD">
            <w:pPr>
              <w:rPr>
                <w:rFonts w:asciiTheme="minorHAnsi" w:eastAsiaTheme="minorHAnsi" w:hAnsiTheme="minorHAnsi" w:cstheme="minorHAnsi"/>
              </w:rPr>
            </w:pPr>
          </w:p>
        </w:tc>
        <w:tc>
          <w:tcPr>
            <w:tcW w:w="2486" w:type="dxa"/>
          </w:tcPr>
          <w:p w14:paraId="06A393A6" w14:textId="30E64B3E"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4C63E919" w14:textId="0DE14ACA"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486FCD" w:rsidRPr="00486FCD" w14:paraId="5E9699FE" w14:textId="77777777" w:rsidTr="002A239F">
        <w:tc>
          <w:tcPr>
            <w:tcW w:w="2291" w:type="dxa"/>
            <w:vMerge/>
          </w:tcPr>
          <w:p w14:paraId="45F9B2B3" w14:textId="77777777" w:rsidR="00486FCD" w:rsidRPr="00486FCD" w:rsidRDefault="00486FCD" w:rsidP="00486FCD">
            <w:pPr>
              <w:rPr>
                <w:rFonts w:asciiTheme="minorHAnsi" w:eastAsiaTheme="minorHAnsi" w:hAnsiTheme="minorHAnsi" w:cstheme="minorHAnsi"/>
              </w:rPr>
            </w:pPr>
          </w:p>
        </w:tc>
        <w:tc>
          <w:tcPr>
            <w:tcW w:w="2294" w:type="dxa"/>
            <w:vMerge w:val="restart"/>
          </w:tcPr>
          <w:p w14:paraId="17496136" w14:textId="37F4F7AD"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Gautos finansavimo sumos</w:t>
            </w:r>
          </w:p>
        </w:tc>
        <w:tc>
          <w:tcPr>
            <w:tcW w:w="2486" w:type="dxa"/>
          </w:tcPr>
          <w:p w14:paraId="75230278" w14:textId="552D80C3"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5B22BC17" w14:textId="4DB19F91"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59732BA6" w14:textId="77777777" w:rsidTr="002A239F">
        <w:tc>
          <w:tcPr>
            <w:tcW w:w="2291" w:type="dxa"/>
            <w:vMerge/>
          </w:tcPr>
          <w:p w14:paraId="741DD91F" w14:textId="77777777" w:rsidR="00486FCD" w:rsidRPr="00486FCD" w:rsidRDefault="00486FCD" w:rsidP="00486FCD">
            <w:pPr>
              <w:rPr>
                <w:rFonts w:asciiTheme="minorHAnsi" w:eastAsiaTheme="minorHAnsi" w:hAnsiTheme="minorHAnsi" w:cstheme="minorHAnsi"/>
              </w:rPr>
            </w:pPr>
          </w:p>
        </w:tc>
        <w:tc>
          <w:tcPr>
            <w:tcW w:w="2294" w:type="dxa"/>
            <w:vMerge/>
          </w:tcPr>
          <w:p w14:paraId="381F68B5" w14:textId="77777777" w:rsidR="00486FCD" w:rsidRPr="00486FCD" w:rsidRDefault="00486FCD" w:rsidP="00486FCD">
            <w:pPr>
              <w:rPr>
                <w:rFonts w:asciiTheme="minorHAnsi" w:eastAsiaTheme="minorHAnsi" w:hAnsiTheme="minorHAnsi" w:cstheme="minorHAnsi"/>
              </w:rPr>
            </w:pPr>
          </w:p>
        </w:tc>
        <w:tc>
          <w:tcPr>
            <w:tcW w:w="2486" w:type="dxa"/>
          </w:tcPr>
          <w:p w14:paraId="2800B7B4" w14:textId="324358A4"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3E9446F6" w14:textId="5CAC52AF"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486FCD" w:rsidRPr="00486FCD" w14:paraId="426E6DA7" w14:textId="77777777" w:rsidTr="002A239F">
        <w:tc>
          <w:tcPr>
            <w:tcW w:w="2291" w:type="dxa"/>
            <w:vMerge/>
          </w:tcPr>
          <w:p w14:paraId="53DF7DDE" w14:textId="77777777" w:rsidR="00486FCD" w:rsidRPr="00486FCD" w:rsidRDefault="00486FCD" w:rsidP="00486FCD">
            <w:pPr>
              <w:rPr>
                <w:rFonts w:asciiTheme="minorHAnsi" w:eastAsiaTheme="minorHAnsi" w:hAnsiTheme="minorHAnsi" w:cstheme="minorHAnsi"/>
              </w:rPr>
            </w:pPr>
          </w:p>
        </w:tc>
        <w:tc>
          <w:tcPr>
            <w:tcW w:w="2294" w:type="dxa"/>
            <w:vMerge w:val="restart"/>
          </w:tcPr>
          <w:p w14:paraId="3FECA0D0" w14:textId="7FD37761"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Grąžintos finansavimo sumos</w:t>
            </w:r>
          </w:p>
        </w:tc>
        <w:tc>
          <w:tcPr>
            <w:tcW w:w="2486" w:type="dxa"/>
          </w:tcPr>
          <w:p w14:paraId="73E22C5E" w14:textId="6AC85D1D"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46CD0610" w14:textId="23A9208A"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1CBAF01F" w14:textId="77777777" w:rsidTr="002A239F">
        <w:tc>
          <w:tcPr>
            <w:tcW w:w="2291" w:type="dxa"/>
            <w:vMerge/>
          </w:tcPr>
          <w:p w14:paraId="2041AF51" w14:textId="77777777" w:rsidR="00486FCD" w:rsidRPr="00486FCD" w:rsidRDefault="00486FCD" w:rsidP="00486FCD">
            <w:pPr>
              <w:rPr>
                <w:rFonts w:asciiTheme="minorHAnsi" w:eastAsiaTheme="minorHAnsi" w:hAnsiTheme="minorHAnsi" w:cstheme="minorHAnsi"/>
              </w:rPr>
            </w:pPr>
          </w:p>
        </w:tc>
        <w:tc>
          <w:tcPr>
            <w:tcW w:w="2294" w:type="dxa"/>
            <w:vMerge/>
          </w:tcPr>
          <w:p w14:paraId="12EF7FB5" w14:textId="77777777" w:rsidR="00486FCD" w:rsidRPr="00486FCD" w:rsidRDefault="00486FCD" w:rsidP="00486FCD">
            <w:pPr>
              <w:rPr>
                <w:rFonts w:asciiTheme="minorHAnsi" w:eastAsiaTheme="minorHAnsi" w:hAnsiTheme="minorHAnsi" w:cstheme="minorHAnsi"/>
              </w:rPr>
            </w:pPr>
          </w:p>
        </w:tc>
        <w:tc>
          <w:tcPr>
            <w:tcW w:w="2486" w:type="dxa"/>
          </w:tcPr>
          <w:p w14:paraId="09030EF6" w14:textId="2A52237A"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55619C6D" w14:textId="2C27D4E4"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486FCD" w:rsidRPr="00486FCD" w14:paraId="604BC29D" w14:textId="77777777" w:rsidTr="002A239F">
        <w:tc>
          <w:tcPr>
            <w:tcW w:w="2291" w:type="dxa"/>
            <w:vMerge w:val="restart"/>
          </w:tcPr>
          <w:p w14:paraId="451352E1" w14:textId="43C265C7" w:rsidR="00486FCD" w:rsidRPr="00486FCD" w:rsidRDefault="00486FCD" w:rsidP="00486FCD">
            <w:pPr>
              <w:rPr>
                <w:rFonts w:asciiTheme="minorHAnsi" w:eastAsiaTheme="minorHAnsi" w:hAnsiTheme="minorHAnsi" w:cstheme="minorHAnsi"/>
              </w:rPr>
            </w:pPr>
            <w:r>
              <w:rPr>
                <w:rFonts w:asciiTheme="minorHAnsi" w:eastAsiaTheme="minorHAnsi" w:hAnsiTheme="minorHAnsi" w:cstheme="minorHAnsi"/>
              </w:rPr>
              <w:t>Skolų sąskaitos</w:t>
            </w:r>
          </w:p>
        </w:tc>
        <w:tc>
          <w:tcPr>
            <w:tcW w:w="2294" w:type="dxa"/>
            <w:vMerge w:val="restart"/>
          </w:tcPr>
          <w:p w14:paraId="115F4EB1" w14:textId="17F43D97" w:rsidR="00486FCD" w:rsidRPr="00486FCD" w:rsidRDefault="00486FCD" w:rsidP="00486FCD">
            <w:pPr>
              <w:rPr>
                <w:rFonts w:asciiTheme="minorHAnsi" w:eastAsiaTheme="minorHAnsi" w:hAnsiTheme="minorHAnsi" w:cstheme="minorHAnsi"/>
              </w:rPr>
            </w:pPr>
            <w:r>
              <w:rPr>
                <w:rFonts w:asciiTheme="minorHAnsi" w:eastAsiaTheme="minorHAnsi" w:hAnsiTheme="minorHAnsi" w:cstheme="minorHAnsi"/>
              </w:rPr>
              <w:t>Tiekėjų skolos</w:t>
            </w:r>
          </w:p>
        </w:tc>
        <w:tc>
          <w:tcPr>
            <w:tcW w:w="2486" w:type="dxa"/>
          </w:tcPr>
          <w:p w14:paraId="105AA4AF" w14:textId="08763111"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006C92E3" w14:textId="3945083B"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486FCD" w:rsidRPr="00486FCD" w14:paraId="4076A8DE" w14:textId="77777777" w:rsidTr="002A239F">
        <w:tc>
          <w:tcPr>
            <w:tcW w:w="2291" w:type="dxa"/>
            <w:vMerge/>
          </w:tcPr>
          <w:p w14:paraId="2CEDC64D" w14:textId="77777777" w:rsidR="00486FCD" w:rsidRPr="00486FCD" w:rsidRDefault="00486FCD" w:rsidP="00486FCD">
            <w:pPr>
              <w:rPr>
                <w:rFonts w:asciiTheme="minorHAnsi" w:eastAsiaTheme="minorHAnsi" w:hAnsiTheme="minorHAnsi" w:cstheme="minorHAnsi"/>
              </w:rPr>
            </w:pPr>
          </w:p>
        </w:tc>
        <w:tc>
          <w:tcPr>
            <w:tcW w:w="2294" w:type="dxa"/>
            <w:vMerge/>
          </w:tcPr>
          <w:p w14:paraId="38DD41A1" w14:textId="77777777" w:rsidR="00486FCD" w:rsidRPr="00486FCD" w:rsidRDefault="00486FCD" w:rsidP="00486FCD">
            <w:pPr>
              <w:rPr>
                <w:rFonts w:asciiTheme="minorHAnsi" w:eastAsiaTheme="minorHAnsi" w:hAnsiTheme="minorHAnsi" w:cstheme="minorHAnsi"/>
              </w:rPr>
            </w:pPr>
          </w:p>
        </w:tc>
        <w:tc>
          <w:tcPr>
            <w:tcW w:w="2486" w:type="dxa"/>
          </w:tcPr>
          <w:p w14:paraId="1B2B862C" w14:textId="28599BF9"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Sąskaitos - pirkėjas</w:t>
            </w:r>
          </w:p>
        </w:tc>
        <w:tc>
          <w:tcPr>
            <w:tcW w:w="2279" w:type="dxa"/>
          </w:tcPr>
          <w:p w14:paraId="6FC700CD" w14:textId="10C15F73" w:rsidR="00486FCD" w:rsidRPr="00486FCD" w:rsidRDefault="00486FCD" w:rsidP="00486FCD">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2C9ED191" w14:textId="77777777" w:rsidTr="002A239F">
        <w:tc>
          <w:tcPr>
            <w:tcW w:w="2291" w:type="dxa"/>
            <w:vMerge w:val="restart"/>
          </w:tcPr>
          <w:p w14:paraId="0E9454EE" w14:textId="2891F8D4"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Finansavimo pajamų sąskaitos</w:t>
            </w:r>
          </w:p>
        </w:tc>
        <w:tc>
          <w:tcPr>
            <w:tcW w:w="2294" w:type="dxa"/>
            <w:vMerge w:val="restart"/>
          </w:tcPr>
          <w:p w14:paraId="6B8ADABE" w14:textId="78EF9D26"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Finansavimo sumų pajamos</w:t>
            </w:r>
          </w:p>
        </w:tc>
        <w:tc>
          <w:tcPr>
            <w:tcW w:w="2486" w:type="dxa"/>
          </w:tcPr>
          <w:p w14:paraId="48F69246" w14:textId="6C6C9496"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36566CF5" w14:textId="71380995"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7D26681F" w14:textId="77777777" w:rsidTr="002A239F">
        <w:tc>
          <w:tcPr>
            <w:tcW w:w="2291" w:type="dxa"/>
            <w:vMerge/>
          </w:tcPr>
          <w:p w14:paraId="6981EA42" w14:textId="77777777" w:rsidR="002254E6" w:rsidRPr="00486FCD" w:rsidRDefault="002254E6" w:rsidP="002254E6">
            <w:pPr>
              <w:rPr>
                <w:rFonts w:asciiTheme="minorHAnsi" w:eastAsiaTheme="minorHAnsi" w:hAnsiTheme="minorHAnsi" w:cstheme="minorHAnsi"/>
              </w:rPr>
            </w:pPr>
          </w:p>
        </w:tc>
        <w:tc>
          <w:tcPr>
            <w:tcW w:w="2294" w:type="dxa"/>
            <w:vMerge/>
          </w:tcPr>
          <w:p w14:paraId="3804E13C" w14:textId="77777777" w:rsidR="002254E6" w:rsidRPr="00486FCD" w:rsidRDefault="002254E6" w:rsidP="002254E6">
            <w:pPr>
              <w:rPr>
                <w:rFonts w:asciiTheme="minorHAnsi" w:eastAsiaTheme="minorHAnsi" w:hAnsiTheme="minorHAnsi" w:cstheme="minorHAnsi"/>
              </w:rPr>
            </w:pPr>
          </w:p>
        </w:tc>
        <w:tc>
          <w:tcPr>
            <w:tcW w:w="2486" w:type="dxa"/>
          </w:tcPr>
          <w:p w14:paraId="2E419B4E" w14:textId="0FFE6C85"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Turto grupė</w:t>
            </w:r>
          </w:p>
        </w:tc>
        <w:tc>
          <w:tcPr>
            <w:tcW w:w="2279" w:type="dxa"/>
          </w:tcPr>
          <w:p w14:paraId="25EFD761" w14:textId="2E95E8CF"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Reikšmė</w:t>
            </w:r>
          </w:p>
        </w:tc>
      </w:tr>
      <w:tr w:rsidR="002254E6" w:rsidRPr="00486FCD" w14:paraId="7B59E2D2" w14:textId="77777777" w:rsidTr="002A239F">
        <w:tc>
          <w:tcPr>
            <w:tcW w:w="2291" w:type="dxa"/>
            <w:vMerge/>
          </w:tcPr>
          <w:p w14:paraId="5C6CFDF1" w14:textId="77777777" w:rsidR="002254E6" w:rsidRPr="00486FCD" w:rsidRDefault="002254E6" w:rsidP="002254E6">
            <w:pPr>
              <w:rPr>
                <w:rFonts w:asciiTheme="minorHAnsi" w:eastAsiaTheme="minorHAnsi" w:hAnsiTheme="minorHAnsi" w:cstheme="minorHAnsi"/>
              </w:rPr>
            </w:pPr>
          </w:p>
        </w:tc>
        <w:tc>
          <w:tcPr>
            <w:tcW w:w="2294" w:type="dxa"/>
          </w:tcPr>
          <w:p w14:paraId="5C56E256" w14:textId="48D191C3"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Panaudotų finansavimo sumų pajamos</w:t>
            </w:r>
          </w:p>
        </w:tc>
        <w:tc>
          <w:tcPr>
            <w:tcW w:w="2486" w:type="dxa"/>
          </w:tcPr>
          <w:p w14:paraId="0C35EAA4" w14:textId="36C9A4C3"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Finansavimo šaltinis</w:t>
            </w:r>
          </w:p>
        </w:tc>
        <w:tc>
          <w:tcPr>
            <w:tcW w:w="2279" w:type="dxa"/>
          </w:tcPr>
          <w:p w14:paraId="0B77508D" w14:textId="70C2A9F9"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00A330DA" w14:textId="77777777" w:rsidTr="002A239F">
        <w:tc>
          <w:tcPr>
            <w:tcW w:w="2291" w:type="dxa"/>
            <w:vMerge w:val="restart"/>
          </w:tcPr>
          <w:p w14:paraId="40745632" w14:textId="3112B717"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Uždirbtų pajamų sąskaitos</w:t>
            </w:r>
          </w:p>
        </w:tc>
        <w:tc>
          <w:tcPr>
            <w:tcW w:w="2294" w:type="dxa"/>
          </w:tcPr>
          <w:p w14:paraId="4A1BA18B" w14:textId="511F5EC4"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Pajamos</w:t>
            </w:r>
          </w:p>
        </w:tc>
        <w:tc>
          <w:tcPr>
            <w:tcW w:w="2486" w:type="dxa"/>
          </w:tcPr>
          <w:p w14:paraId="2111221F" w14:textId="192CEDBD"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2956C3D3" w14:textId="6BA9188A"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65EBBC6F" w14:textId="77777777" w:rsidTr="002A239F">
        <w:tc>
          <w:tcPr>
            <w:tcW w:w="2291" w:type="dxa"/>
            <w:vMerge/>
          </w:tcPr>
          <w:p w14:paraId="4EF3C517" w14:textId="77777777" w:rsidR="002254E6" w:rsidRPr="00486FCD" w:rsidRDefault="002254E6" w:rsidP="002254E6">
            <w:pPr>
              <w:rPr>
                <w:rFonts w:asciiTheme="minorHAnsi" w:eastAsiaTheme="minorHAnsi" w:hAnsiTheme="minorHAnsi" w:cstheme="minorHAnsi"/>
              </w:rPr>
            </w:pPr>
          </w:p>
        </w:tc>
        <w:tc>
          <w:tcPr>
            <w:tcW w:w="2294" w:type="dxa"/>
          </w:tcPr>
          <w:p w14:paraId="78DCF46B" w14:textId="1A186906"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Pirkėjų skolos</w:t>
            </w:r>
          </w:p>
        </w:tc>
        <w:tc>
          <w:tcPr>
            <w:tcW w:w="2486" w:type="dxa"/>
          </w:tcPr>
          <w:p w14:paraId="4F99B0BF" w14:textId="142C6579"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561E5D3C" w14:textId="063D908D"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0824D58F" w14:textId="77777777" w:rsidTr="002A239F">
        <w:tc>
          <w:tcPr>
            <w:tcW w:w="2291" w:type="dxa"/>
            <w:vMerge w:val="restart"/>
          </w:tcPr>
          <w:p w14:paraId="407620F9" w14:textId="5D24E3F2"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Sąnaudų sąskaitos</w:t>
            </w:r>
          </w:p>
        </w:tc>
        <w:tc>
          <w:tcPr>
            <w:tcW w:w="2294" w:type="dxa"/>
          </w:tcPr>
          <w:p w14:paraId="0EDBC6C7" w14:textId="7B28A0C6"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Pirkimai</w:t>
            </w:r>
          </w:p>
        </w:tc>
        <w:tc>
          <w:tcPr>
            <w:tcW w:w="2486" w:type="dxa"/>
          </w:tcPr>
          <w:p w14:paraId="20657D5D" w14:textId="495C904E"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70870DAF" w14:textId="7603F2B3"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1BA7EC19" w14:textId="77777777" w:rsidTr="002A239F">
        <w:tc>
          <w:tcPr>
            <w:tcW w:w="2291" w:type="dxa"/>
            <w:vMerge/>
          </w:tcPr>
          <w:p w14:paraId="2EC8B015" w14:textId="77777777" w:rsidR="002254E6" w:rsidRPr="00486FCD" w:rsidRDefault="002254E6" w:rsidP="002254E6">
            <w:pPr>
              <w:rPr>
                <w:rFonts w:asciiTheme="minorHAnsi" w:eastAsiaTheme="minorHAnsi" w:hAnsiTheme="minorHAnsi" w:cstheme="minorHAnsi"/>
              </w:rPr>
            </w:pPr>
          </w:p>
        </w:tc>
        <w:tc>
          <w:tcPr>
            <w:tcW w:w="2294" w:type="dxa"/>
          </w:tcPr>
          <w:p w14:paraId="6417D311" w14:textId="372FF24D" w:rsidR="002254E6" w:rsidRPr="00486FCD" w:rsidRDefault="002254E6" w:rsidP="002254E6">
            <w:pPr>
              <w:rPr>
                <w:rFonts w:asciiTheme="minorHAnsi" w:eastAsiaTheme="minorHAnsi" w:hAnsiTheme="minorHAnsi" w:cstheme="minorHAnsi"/>
              </w:rPr>
            </w:pPr>
            <w:r>
              <w:rPr>
                <w:rFonts w:asciiTheme="minorHAnsi" w:eastAsiaTheme="minorHAnsi" w:hAnsiTheme="minorHAnsi" w:cstheme="minorHAnsi"/>
              </w:rPr>
              <w:t>Atsargų nurašymo sąnaudos</w:t>
            </w:r>
          </w:p>
        </w:tc>
        <w:tc>
          <w:tcPr>
            <w:tcW w:w="2486" w:type="dxa"/>
          </w:tcPr>
          <w:p w14:paraId="01093149" w14:textId="005E514B"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Produktas</w:t>
            </w:r>
          </w:p>
        </w:tc>
        <w:tc>
          <w:tcPr>
            <w:tcW w:w="2279" w:type="dxa"/>
          </w:tcPr>
          <w:p w14:paraId="58B46588" w14:textId="3D6165AA" w:rsidR="002254E6" w:rsidRPr="00486FCD" w:rsidRDefault="002254E6" w:rsidP="002254E6">
            <w:pPr>
              <w:rPr>
                <w:rFonts w:asciiTheme="minorHAnsi" w:eastAsiaTheme="minorHAnsi" w:hAnsiTheme="minorHAnsi" w:cstheme="minorHAnsi"/>
              </w:rPr>
            </w:pPr>
            <w:r w:rsidRPr="00486FCD">
              <w:rPr>
                <w:rFonts w:asciiTheme="minorHAnsi" w:eastAsiaTheme="minorHAnsi" w:hAnsiTheme="minorHAnsi" w:cstheme="minorHAnsi"/>
              </w:rPr>
              <w:t>Globali grupė</w:t>
            </w:r>
          </w:p>
        </w:tc>
      </w:tr>
      <w:tr w:rsidR="002254E6" w:rsidRPr="00486FCD" w14:paraId="2A58E00E" w14:textId="77777777" w:rsidTr="002A239F">
        <w:tc>
          <w:tcPr>
            <w:tcW w:w="2291" w:type="dxa"/>
          </w:tcPr>
          <w:p w14:paraId="29DC61B6" w14:textId="0B4EBE60" w:rsidR="002254E6" w:rsidRPr="00486FCD" w:rsidRDefault="002A239F" w:rsidP="002254E6">
            <w:pPr>
              <w:rPr>
                <w:rFonts w:asciiTheme="minorHAnsi" w:eastAsiaTheme="minorHAnsi" w:hAnsiTheme="minorHAnsi" w:cstheme="minorHAnsi"/>
              </w:rPr>
            </w:pPr>
            <w:r>
              <w:rPr>
                <w:rFonts w:asciiTheme="minorHAnsi" w:eastAsiaTheme="minorHAnsi" w:hAnsiTheme="minorHAnsi" w:cstheme="minorHAnsi"/>
              </w:rPr>
              <w:t>Su darbo užmokesčiu susijusios skolų sąskaitos</w:t>
            </w:r>
          </w:p>
        </w:tc>
        <w:tc>
          <w:tcPr>
            <w:tcW w:w="2294" w:type="dxa"/>
          </w:tcPr>
          <w:p w14:paraId="069D43B6" w14:textId="47759A76" w:rsidR="002254E6" w:rsidRPr="00486FCD" w:rsidRDefault="002A239F" w:rsidP="002254E6">
            <w:pPr>
              <w:rPr>
                <w:rFonts w:asciiTheme="minorHAnsi" w:eastAsiaTheme="minorHAnsi" w:hAnsiTheme="minorHAnsi" w:cstheme="minorHAnsi"/>
              </w:rPr>
            </w:pPr>
            <w:r>
              <w:rPr>
                <w:rFonts w:asciiTheme="minorHAnsi" w:eastAsiaTheme="minorHAnsi" w:hAnsiTheme="minorHAnsi" w:cstheme="minorHAnsi"/>
              </w:rPr>
              <w:t>Atskaitymai nuo DU</w:t>
            </w:r>
          </w:p>
        </w:tc>
        <w:tc>
          <w:tcPr>
            <w:tcW w:w="2486" w:type="dxa"/>
          </w:tcPr>
          <w:p w14:paraId="5A3B4042" w14:textId="675B9496" w:rsidR="002254E6" w:rsidRPr="00486FCD" w:rsidRDefault="002A239F" w:rsidP="002254E6">
            <w:pPr>
              <w:rPr>
                <w:rFonts w:asciiTheme="minorHAnsi" w:eastAsiaTheme="minorHAnsi" w:hAnsiTheme="minorHAnsi" w:cstheme="minorHAnsi"/>
              </w:rPr>
            </w:pPr>
            <w:r>
              <w:rPr>
                <w:rFonts w:asciiTheme="minorHAnsi" w:eastAsiaTheme="minorHAnsi" w:hAnsiTheme="minorHAnsi" w:cstheme="minorHAnsi"/>
              </w:rPr>
              <w:t>Priskaitymas/atskaitymas</w:t>
            </w:r>
          </w:p>
        </w:tc>
        <w:tc>
          <w:tcPr>
            <w:tcW w:w="2279" w:type="dxa"/>
          </w:tcPr>
          <w:p w14:paraId="2E1D0516" w14:textId="172A23BC" w:rsidR="002254E6" w:rsidRPr="00486FCD" w:rsidRDefault="002A239F" w:rsidP="002254E6">
            <w:pPr>
              <w:rPr>
                <w:rFonts w:asciiTheme="minorHAnsi" w:eastAsiaTheme="minorHAnsi" w:hAnsiTheme="minorHAnsi" w:cstheme="minorHAnsi"/>
              </w:rPr>
            </w:pPr>
            <w:r>
              <w:rPr>
                <w:rFonts w:asciiTheme="minorHAnsi" w:eastAsiaTheme="minorHAnsi" w:hAnsiTheme="minorHAnsi" w:cstheme="minorHAnsi"/>
              </w:rPr>
              <w:t>Globali grupė</w:t>
            </w:r>
          </w:p>
        </w:tc>
      </w:tr>
      <w:tr w:rsidR="002A239F" w:rsidRPr="00486FCD" w14:paraId="5A5CAFA8" w14:textId="77777777" w:rsidTr="002A239F">
        <w:tc>
          <w:tcPr>
            <w:tcW w:w="2291" w:type="dxa"/>
          </w:tcPr>
          <w:p w14:paraId="2708D400" w14:textId="77777777" w:rsidR="002A239F" w:rsidRPr="00486FCD" w:rsidRDefault="002A239F" w:rsidP="002A239F">
            <w:pPr>
              <w:rPr>
                <w:rFonts w:asciiTheme="minorHAnsi" w:eastAsiaTheme="minorHAnsi" w:hAnsiTheme="minorHAnsi" w:cstheme="minorHAnsi"/>
              </w:rPr>
            </w:pPr>
          </w:p>
        </w:tc>
        <w:tc>
          <w:tcPr>
            <w:tcW w:w="2294" w:type="dxa"/>
          </w:tcPr>
          <w:p w14:paraId="18B9D48D" w14:textId="1FEDF710" w:rsidR="002A239F" w:rsidRPr="00486FCD" w:rsidRDefault="002A239F" w:rsidP="002A239F">
            <w:pPr>
              <w:rPr>
                <w:rFonts w:asciiTheme="minorHAnsi" w:eastAsiaTheme="minorHAnsi" w:hAnsiTheme="minorHAnsi" w:cstheme="minorHAnsi"/>
              </w:rPr>
            </w:pPr>
            <w:r>
              <w:rPr>
                <w:rFonts w:asciiTheme="minorHAnsi" w:eastAsiaTheme="minorHAnsi" w:hAnsiTheme="minorHAnsi" w:cstheme="minorHAnsi"/>
              </w:rPr>
              <w:t>DU atskaitymų amokėjimas</w:t>
            </w:r>
          </w:p>
        </w:tc>
        <w:tc>
          <w:tcPr>
            <w:tcW w:w="2486" w:type="dxa"/>
          </w:tcPr>
          <w:p w14:paraId="2C1BE2D1" w14:textId="3ACC6955" w:rsidR="002A239F" w:rsidRPr="00486FCD" w:rsidRDefault="002A239F" w:rsidP="002A239F">
            <w:pPr>
              <w:rPr>
                <w:rFonts w:asciiTheme="minorHAnsi" w:eastAsiaTheme="minorHAnsi" w:hAnsiTheme="minorHAnsi" w:cstheme="minorHAnsi"/>
              </w:rPr>
            </w:pPr>
            <w:r>
              <w:rPr>
                <w:rFonts w:asciiTheme="minorHAnsi" w:eastAsiaTheme="minorHAnsi" w:hAnsiTheme="minorHAnsi" w:cstheme="minorHAnsi"/>
              </w:rPr>
              <w:t>Priskaitymas/atskaitymas</w:t>
            </w:r>
          </w:p>
        </w:tc>
        <w:tc>
          <w:tcPr>
            <w:tcW w:w="2279" w:type="dxa"/>
          </w:tcPr>
          <w:p w14:paraId="44D92B3D" w14:textId="4EF1A35E" w:rsidR="002A239F" w:rsidRPr="00486FCD" w:rsidRDefault="002A239F" w:rsidP="002A239F">
            <w:pPr>
              <w:rPr>
                <w:rFonts w:asciiTheme="minorHAnsi" w:eastAsiaTheme="minorHAnsi" w:hAnsiTheme="minorHAnsi" w:cstheme="minorHAnsi"/>
              </w:rPr>
            </w:pPr>
            <w:r>
              <w:rPr>
                <w:rFonts w:asciiTheme="minorHAnsi" w:eastAsiaTheme="minorHAnsi" w:hAnsiTheme="minorHAnsi" w:cstheme="minorHAnsi"/>
              </w:rPr>
              <w:t>Globali grupė</w:t>
            </w:r>
          </w:p>
        </w:tc>
      </w:tr>
    </w:tbl>
    <w:p w14:paraId="0892B150" w14:textId="6453D44B" w:rsidR="00783900" w:rsidRDefault="00783900" w:rsidP="00783900">
      <w:pPr>
        <w:spacing w:line="240" w:lineRule="auto"/>
        <w:rPr>
          <w:rFonts w:asciiTheme="minorHAnsi" w:eastAsiaTheme="minorHAnsi" w:hAnsiTheme="minorHAnsi" w:cstheme="minorHAnsi"/>
        </w:rPr>
      </w:pPr>
    </w:p>
    <w:p w14:paraId="7F042D10" w14:textId="2370A8E8" w:rsidR="002A239F" w:rsidRDefault="008F1AF3" w:rsidP="00783900">
      <w:pPr>
        <w:spacing w:line="240" w:lineRule="auto"/>
        <w:rPr>
          <w:rFonts w:asciiTheme="minorHAnsi" w:eastAsiaTheme="minorHAnsi" w:hAnsiTheme="minorHAnsi" w:cstheme="minorHAnsi"/>
        </w:rPr>
      </w:pPr>
      <w:r>
        <w:rPr>
          <w:rFonts w:asciiTheme="minorHAnsi" w:eastAsiaTheme="minorHAnsi" w:hAnsiTheme="minorHAnsi" w:cstheme="minorHAnsi"/>
        </w:rPr>
        <w:t>Sąskaitų plano sąskaitų tipai yra koreguojami taip:</w:t>
      </w:r>
    </w:p>
    <w:p w14:paraId="340C9B42" w14:textId="1AA7E011" w:rsidR="008F1AF3" w:rsidRDefault="008F1AF3" w:rsidP="00783900">
      <w:pPr>
        <w:spacing w:line="240" w:lineRule="auto"/>
        <w:rPr>
          <w:rFonts w:asciiTheme="minorHAnsi" w:eastAsiaTheme="minorHAnsi" w:hAnsiTheme="minorHAnsi" w:cstheme="minorHAnsi"/>
        </w:rPr>
      </w:pPr>
      <w:r>
        <w:rPr>
          <w:rFonts w:asciiTheme="minorHAnsi" w:eastAsiaTheme="minorHAnsi" w:hAnsiTheme="minorHAnsi" w:cstheme="minorHAnsi"/>
        </w:rPr>
        <w:t>Atidaromas reikiamas tipas (žr. Lentelę aukščiau) -&gt; Pridėti sąskaitą</w:t>
      </w:r>
      <w:r w:rsidR="00154C21">
        <w:rPr>
          <w:rFonts w:asciiTheme="minorHAnsi" w:eastAsiaTheme="minorHAnsi" w:hAnsiTheme="minorHAnsi" w:cstheme="minorHAnsi"/>
        </w:rPr>
        <w:t xml:space="preserve">: </w:t>
      </w:r>
      <w:r>
        <w:rPr>
          <w:rFonts w:asciiTheme="minorHAnsi" w:eastAsiaTheme="minorHAnsi" w:hAnsiTheme="minorHAnsi" w:cstheme="minorHAnsi"/>
        </w:rPr>
        <w:t xml:space="preserve">parenkama reikalinga </w:t>
      </w:r>
      <w:r w:rsidR="00154C21">
        <w:rPr>
          <w:rFonts w:asciiTheme="minorHAnsi" w:eastAsiaTheme="minorHAnsi" w:hAnsiTheme="minorHAnsi" w:cstheme="minorHAnsi"/>
        </w:rPr>
        <w:t>D</w:t>
      </w:r>
      <w:r>
        <w:rPr>
          <w:rFonts w:asciiTheme="minorHAnsi" w:eastAsiaTheme="minorHAnsi" w:hAnsiTheme="minorHAnsi" w:cstheme="minorHAnsi"/>
        </w:rPr>
        <w:t>K sąskaita</w:t>
      </w:r>
      <w:r w:rsidR="00154C21">
        <w:rPr>
          <w:rFonts w:asciiTheme="minorHAnsi" w:eastAsiaTheme="minorHAnsi" w:hAnsiTheme="minorHAnsi" w:cstheme="minorHAnsi"/>
        </w:rPr>
        <w:t xml:space="preserve"> (jeigu kyla klausimas, kokią sąskaitą rinktis, žiūrėkite kokios anksčiau buvo pridedamos) -&gt; Pridėjus sąskaitą su pelyte atsistokite ant pridėtos eil. ir spauskite “Pridėti reikšmę”: pagal lentelę pasirenkama tinkamas tinkamas reikšmės tipas:</w:t>
      </w:r>
    </w:p>
    <w:p w14:paraId="1F9E4CBE" w14:textId="1C6ACB64" w:rsidR="00154C21" w:rsidRDefault="00154C21" w:rsidP="00783900">
      <w:pPr>
        <w:spacing w:line="240" w:lineRule="auto"/>
        <w:rPr>
          <w:rFonts w:asciiTheme="minorHAnsi" w:eastAsiaTheme="minorHAnsi" w:hAnsiTheme="minorHAnsi" w:cstheme="minorHAnsi"/>
        </w:rPr>
      </w:pPr>
      <w:r>
        <w:rPr>
          <w:noProof/>
        </w:rPr>
        <w:drawing>
          <wp:inline distT="0" distB="0" distL="0" distR="0" wp14:anchorId="48097D57" wp14:editId="78C0F94F">
            <wp:extent cx="5019675" cy="349982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4724" cy="3503348"/>
                    </a:xfrm>
                    <a:prstGeom prst="rect">
                      <a:avLst/>
                    </a:prstGeom>
                  </pic:spPr>
                </pic:pic>
              </a:graphicData>
            </a:graphic>
          </wp:inline>
        </w:drawing>
      </w:r>
    </w:p>
    <w:p w14:paraId="30CB5EEC" w14:textId="03F9AA73" w:rsidR="00154C21" w:rsidRDefault="00195273" w:rsidP="00195273">
      <w:pPr>
        <w:pStyle w:val="ListParagraph"/>
        <w:numPr>
          <w:ilvl w:val="0"/>
          <w:numId w:val="6"/>
        </w:numPr>
        <w:spacing w:line="240" w:lineRule="auto"/>
        <w:rPr>
          <w:rFonts w:asciiTheme="minorHAnsi" w:eastAsiaTheme="minorHAnsi" w:hAnsiTheme="minorHAnsi" w:cstheme="minorHAnsi"/>
          <w:b/>
          <w:i/>
          <w:color w:val="002060"/>
        </w:rPr>
      </w:pPr>
      <w:r w:rsidRPr="00195273">
        <w:rPr>
          <w:rFonts w:asciiTheme="minorHAnsi" w:eastAsiaTheme="minorHAnsi" w:hAnsiTheme="minorHAnsi" w:cstheme="minorHAnsi"/>
          <w:b/>
          <w:i/>
          <w:color w:val="002060"/>
        </w:rPr>
        <w:lastRenderedPageBreak/>
        <w:t>Korespondencijų kūrimas</w:t>
      </w:r>
    </w:p>
    <w:p w14:paraId="1C0CB0CE" w14:textId="77777777" w:rsidR="00FD41F3" w:rsidRPr="00DB3A14" w:rsidRDefault="00FD41F3" w:rsidP="00FD41F3">
      <w:pPr>
        <w:pStyle w:val="ListParagraph"/>
        <w:spacing w:line="240" w:lineRule="auto"/>
        <w:rPr>
          <w:rFonts w:asciiTheme="minorHAnsi" w:eastAsiaTheme="minorHAnsi" w:hAnsiTheme="minorHAnsi" w:cstheme="minorHAnsi"/>
          <w:b/>
          <w:i/>
          <w:color w:val="002060"/>
        </w:rPr>
      </w:pPr>
    </w:p>
    <w:p w14:paraId="4742EAC4" w14:textId="598050FF" w:rsidR="00195273" w:rsidRPr="00DB3A14" w:rsidRDefault="00FD41F3" w:rsidP="00FD41F3">
      <w:pPr>
        <w:pStyle w:val="ListParagraph"/>
        <w:numPr>
          <w:ilvl w:val="1"/>
          <w:numId w:val="6"/>
        </w:numPr>
        <w:spacing w:line="240" w:lineRule="auto"/>
        <w:rPr>
          <w:rFonts w:asciiTheme="minorHAnsi" w:eastAsiaTheme="minorHAnsi" w:hAnsiTheme="minorHAnsi" w:cstheme="minorHAnsi"/>
          <w:b/>
          <w:i/>
          <w:color w:val="002060"/>
          <w:sz w:val="24"/>
          <w:szCs w:val="24"/>
        </w:rPr>
      </w:pPr>
      <w:r w:rsidRPr="00DB3A14">
        <w:rPr>
          <w:rFonts w:asciiTheme="minorHAnsi" w:eastAsiaTheme="minorHAnsi" w:hAnsiTheme="minorHAnsi" w:cstheme="minorHAnsi"/>
          <w:b/>
          <w:i/>
          <w:color w:val="002060"/>
          <w:sz w:val="24"/>
          <w:szCs w:val="24"/>
        </w:rPr>
        <w:t>Korespondencijos sąvokos ir priklausomybės</w:t>
      </w:r>
    </w:p>
    <w:p w14:paraId="2AB019A9" w14:textId="77777777" w:rsidR="00FD41F3" w:rsidRPr="00DB3A14" w:rsidRDefault="00FD41F3" w:rsidP="00FD41F3">
      <w:pPr>
        <w:pStyle w:val="ListParagraph"/>
        <w:spacing w:line="240" w:lineRule="auto"/>
        <w:rPr>
          <w:rFonts w:asciiTheme="minorHAnsi" w:eastAsiaTheme="minorHAnsi" w:hAnsiTheme="minorHAnsi" w:cstheme="minorHAnsi"/>
          <w:b/>
          <w:i/>
          <w:color w:val="002060"/>
        </w:rPr>
      </w:pPr>
    </w:p>
    <w:p w14:paraId="3205A436" w14:textId="384359B9" w:rsidR="00FD41F3" w:rsidRDefault="00FD41F3" w:rsidP="00FD41F3">
      <w:pPr>
        <w:pStyle w:val="ListParagraph"/>
        <w:numPr>
          <w:ilvl w:val="0"/>
          <w:numId w:val="10"/>
        </w:numPr>
        <w:spacing w:after="120" w:line="276" w:lineRule="auto"/>
        <w:jc w:val="both"/>
      </w:pPr>
      <w:r w:rsidRPr="00BF52CF">
        <w:rPr>
          <w:b/>
        </w:rPr>
        <w:t>Korespondencijos</w:t>
      </w:r>
      <w:r>
        <w:t xml:space="preserve"> yra susiejamos su buhalterinėmis operacijomis. Tai reiškia, kad vykdant kokią nors operaciją sistemoje bus galima pasirinkti iš konkretaus korespondencijų sąrašo, t.y. tų korespondencijų, kurios yra prijungtos prie</w:t>
      </w:r>
      <w:r w:rsidRPr="00BF52CF">
        <w:t xml:space="preserve"> </w:t>
      </w:r>
      <w:r>
        <w:t>buhalterinės operacijos.</w:t>
      </w:r>
    </w:p>
    <w:p w14:paraId="29813A91" w14:textId="1D853B1B" w:rsidR="00FD41F3" w:rsidRPr="00FD41F3" w:rsidRDefault="00FD41F3" w:rsidP="00FD41F3">
      <w:pPr>
        <w:pStyle w:val="ListParagraph"/>
        <w:numPr>
          <w:ilvl w:val="0"/>
          <w:numId w:val="10"/>
        </w:numPr>
        <w:spacing w:after="120" w:line="240" w:lineRule="auto"/>
        <w:jc w:val="both"/>
        <w:rPr>
          <w:rFonts w:asciiTheme="minorHAnsi" w:eastAsiaTheme="minorHAnsi" w:hAnsiTheme="minorHAnsi" w:cstheme="minorHAnsi"/>
          <w:color w:val="002060"/>
        </w:rPr>
      </w:pPr>
      <w:r w:rsidRPr="00BF52CF">
        <w:t xml:space="preserve">Kad būtų užtikrintas korespondencijų lankstumas ir </w:t>
      </w:r>
      <w:r>
        <w:t xml:space="preserve">kiekvienu buhalteriniu atveju nebūtų kuriama korespondencija (t.y. siekiant sumažinti korespondencijų skaičių), sistemoje yra sukurti </w:t>
      </w:r>
      <w:r w:rsidRPr="00FD41F3">
        <w:rPr>
          <w:b/>
        </w:rPr>
        <w:t>Sąskaitų plano sąskaitų tipai</w:t>
      </w:r>
      <w:r>
        <w:t>. Sąskaitų plano sąskaitų tipas leidžia pagal aprašytas taisykles Kredito ar Debeto įraše parinkti norimą sąskaitų plano sąskaitą pagal operacijos detalėse nurodytas tam tikras detales.</w:t>
      </w:r>
    </w:p>
    <w:p w14:paraId="3DA3E5B4" w14:textId="77777777" w:rsidR="00FD41F3" w:rsidRDefault="00FD41F3" w:rsidP="00FD41F3">
      <w:r>
        <w:t>Sistemos korespondencijų konfigūravimas veikia tokiu priklausomybės principu: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793"/>
        <w:gridCol w:w="3456"/>
      </w:tblGrid>
      <w:tr w:rsidR="00FD41F3" w:rsidRPr="00CB5642" w14:paraId="0A484525" w14:textId="77777777" w:rsidTr="002A51C3">
        <w:tc>
          <w:tcPr>
            <w:tcW w:w="1101" w:type="dxa"/>
          </w:tcPr>
          <w:p w14:paraId="53B00EB8" w14:textId="77777777" w:rsidR="00FD41F3" w:rsidRPr="00CB5642" w:rsidRDefault="00FD41F3" w:rsidP="002A51C3">
            <w:pPr>
              <w:spacing w:line="240" w:lineRule="auto"/>
              <w:rPr>
                <w:b/>
              </w:rPr>
            </w:pPr>
            <w:r w:rsidRPr="00CB5642">
              <w:rPr>
                <w:b/>
              </w:rPr>
              <w:t>Prioriteto principas</w:t>
            </w:r>
          </w:p>
        </w:tc>
        <w:tc>
          <w:tcPr>
            <w:tcW w:w="4961" w:type="dxa"/>
          </w:tcPr>
          <w:p w14:paraId="24318B00" w14:textId="77777777" w:rsidR="00FD41F3" w:rsidRPr="00CB5642" w:rsidRDefault="00FD41F3" w:rsidP="002A51C3">
            <w:pPr>
              <w:spacing w:line="240" w:lineRule="auto"/>
              <w:rPr>
                <w:b/>
              </w:rPr>
            </w:pPr>
            <w:r w:rsidRPr="00CB5642">
              <w:rPr>
                <w:b/>
              </w:rPr>
              <w:t>Apskaitos posistemės konfigūracijos objektas</w:t>
            </w:r>
          </w:p>
        </w:tc>
        <w:tc>
          <w:tcPr>
            <w:tcW w:w="3544" w:type="dxa"/>
          </w:tcPr>
          <w:p w14:paraId="1BAE56E5" w14:textId="77777777" w:rsidR="00FD41F3" w:rsidRPr="00CB5642" w:rsidRDefault="00FD41F3" w:rsidP="002A51C3">
            <w:pPr>
              <w:spacing w:line="240" w:lineRule="auto"/>
              <w:rPr>
                <w:b/>
              </w:rPr>
            </w:pPr>
            <w:r w:rsidRPr="00CB5642">
              <w:rPr>
                <w:b/>
              </w:rPr>
              <w:t>Atrinkimo principas</w:t>
            </w:r>
          </w:p>
        </w:tc>
      </w:tr>
      <w:tr w:rsidR="00FD41F3" w:rsidRPr="00CB5642" w14:paraId="25C14C7B" w14:textId="77777777" w:rsidTr="002A51C3">
        <w:tc>
          <w:tcPr>
            <w:tcW w:w="1101" w:type="dxa"/>
          </w:tcPr>
          <w:p w14:paraId="11914787" w14:textId="77777777" w:rsidR="00FD41F3" w:rsidRPr="00CB5642" w:rsidRDefault="00FD41F3" w:rsidP="002A51C3">
            <w:pPr>
              <w:pStyle w:val="ListParagraph"/>
              <w:spacing w:line="240" w:lineRule="auto"/>
              <w:ind w:left="284"/>
            </w:pPr>
            <w:r w:rsidRPr="00CB5642">
              <w:t xml:space="preserve"> --</w:t>
            </w:r>
          </w:p>
        </w:tc>
        <w:tc>
          <w:tcPr>
            <w:tcW w:w="4961" w:type="dxa"/>
          </w:tcPr>
          <w:p w14:paraId="0D71CA88" w14:textId="77777777" w:rsidR="00FD41F3" w:rsidRPr="00CB5642" w:rsidRDefault="00FD41F3" w:rsidP="002A51C3">
            <w:pPr>
              <w:spacing w:line="240" w:lineRule="auto"/>
            </w:pPr>
            <w:r w:rsidRPr="00CB5642">
              <w:t>Egzistuojančios verslo/buhalterinės operacijos sistemoje</w:t>
            </w:r>
          </w:p>
        </w:tc>
        <w:tc>
          <w:tcPr>
            <w:tcW w:w="3544" w:type="dxa"/>
          </w:tcPr>
          <w:p w14:paraId="617377A1" w14:textId="77777777" w:rsidR="00FD41F3" w:rsidRPr="00CB5642" w:rsidRDefault="00FD41F3" w:rsidP="002A51C3">
            <w:pPr>
              <w:spacing w:line="240" w:lineRule="auto"/>
            </w:pPr>
            <w:r w:rsidRPr="00CB5642">
              <w:t>Nevaldoma ir nekonfigūruojama sritis</w:t>
            </w:r>
          </w:p>
        </w:tc>
      </w:tr>
      <w:tr w:rsidR="00FD41F3" w:rsidRPr="00CB5642" w14:paraId="2AEAC5DD" w14:textId="77777777" w:rsidTr="002A51C3">
        <w:tc>
          <w:tcPr>
            <w:tcW w:w="1101" w:type="dxa"/>
          </w:tcPr>
          <w:p w14:paraId="039FE13B" w14:textId="77777777" w:rsidR="00FD41F3" w:rsidRPr="00CB5642" w:rsidRDefault="00FD41F3" w:rsidP="00FD41F3">
            <w:pPr>
              <w:pStyle w:val="ListParagraph"/>
              <w:numPr>
                <w:ilvl w:val="0"/>
                <w:numId w:val="11"/>
              </w:numPr>
              <w:spacing w:after="120" w:line="240" w:lineRule="auto"/>
              <w:jc w:val="both"/>
            </w:pPr>
          </w:p>
        </w:tc>
        <w:tc>
          <w:tcPr>
            <w:tcW w:w="4961" w:type="dxa"/>
          </w:tcPr>
          <w:p w14:paraId="2790400B" w14:textId="77777777" w:rsidR="00FD41F3" w:rsidRPr="00CB5642" w:rsidRDefault="00FD41F3" w:rsidP="002A51C3">
            <w:pPr>
              <w:spacing w:line="240" w:lineRule="auto"/>
            </w:pPr>
            <w:r w:rsidRPr="00CB5642">
              <w:t>Korespondencijų sąrašas, kuris gali būti leidžiamas priklausomai nuo Išrinkimo kriterijų</w:t>
            </w:r>
          </w:p>
        </w:tc>
        <w:tc>
          <w:tcPr>
            <w:tcW w:w="3544" w:type="dxa"/>
          </w:tcPr>
          <w:p w14:paraId="63F5B4E5" w14:textId="77777777" w:rsidR="00FD41F3" w:rsidRPr="00CB5642" w:rsidRDefault="00FD41F3" w:rsidP="002A51C3">
            <w:pPr>
              <w:spacing w:line="240" w:lineRule="auto"/>
            </w:pPr>
            <w:r w:rsidRPr="00CB5642">
              <w:t>Jeigu Prie verslo/buhalterinės operacijos yra susiejama tik 1 korespondencija, sistema iškart ją pritaiko. Jeigu yra daugiau korespondencijų, naudotojui reikia pasirinkti.</w:t>
            </w:r>
          </w:p>
          <w:p w14:paraId="6429994B" w14:textId="77777777" w:rsidR="00FD41F3" w:rsidRPr="00CB5642" w:rsidRDefault="00FD41F3" w:rsidP="002A51C3">
            <w:pPr>
              <w:spacing w:line="240" w:lineRule="auto"/>
            </w:pPr>
            <w:r w:rsidRPr="00CB5642">
              <w:t>Galima automatizuoti pasirinkimą, nustatant korespondencijos išrinkimo kriterijus.</w:t>
            </w:r>
          </w:p>
        </w:tc>
      </w:tr>
      <w:tr w:rsidR="00FD41F3" w:rsidRPr="00CB5642" w14:paraId="5BDFEB87" w14:textId="77777777" w:rsidTr="002A51C3">
        <w:tc>
          <w:tcPr>
            <w:tcW w:w="1101" w:type="dxa"/>
          </w:tcPr>
          <w:p w14:paraId="0BB56D2E" w14:textId="77777777" w:rsidR="00FD41F3" w:rsidRPr="00CB5642" w:rsidRDefault="00FD41F3" w:rsidP="00FD41F3">
            <w:pPr>
              <w:pStyle w:val="ListParagraph"/>
              <w:numPr>
                <w:ilvl w:val="0"/>
                <w:numId w:val="11"/>
              </w:numPr>
              <w:spacing w:after="120" w:line="240" w:lineRule="auto"/>
              <w:jc w:val="both"/>
            </w:pPr>
          </w:p>
        </w:tc>
        <w:tc>
          <w:tcPr>
            <w:tcW w:w="4961" w:type="dxa"/>
          </w:tcPr>
          <w:p w14:paraId="4A2A3289" w14:textId="77777777" w:rsidR="00FD41F3" w:rsidRPr="00CB5642" w:rsidRDefault="00FD41F3" w:rsidP="00FD41F3">
            <w:pPr>
              <w:pStyle w:val="ListParagraph"/>
              <w:numPr>
                <w:ilvl w:val="0"/>
                <w:numId w:val="12"/>
              </w:numPr>
              <w:spacing w:after="120" w:line="240" w:lineRule="auto"/>
            </w:pPr>
            <w:r w:rsidRPr="00CB5642">
              <w:t xml:space="preserve">Fiksuota Debeto sąskaita arba Sąskaitų tipo taisyklių atrinkimo rezultatas </w:t>
            </w:r>
          </w:p>
          <w:p w14:paraId="4FE18DC8" w14:textId="77777777" w:rsidR="00FD41F3" w:rsidRPr="00CB5642" w:rsidRDefault="00FD41F3" w:rsidP="00FD41F3">
            <w:pPr>
              <w:pStyle w:val="ListParagraph"/>
              <w:numPr>
                <w:ilvl w:val="0"/>
                <w:numId w:val="12"/>
              </w:numPr>
              <w:spacing w:after="120" w:line="240" w:lineRule="auto"/>
            </w:pPr>
            <w:r w:rsidRPr="00CB5642">
              <w:t>Fiksuota Kredito sąskaita arba Sąskaitų tipo taisyklių atrinkimo rezultatas</w:t>
            </w:r>
          </w:p>
        </w:tc>
        <w:tc>
          <w:tcPr>
            <w:tcW w:w="3544" w:type="dxa"/>
          </w:tcPr>
          <w:p w14:paraId="1B090D99" w14:textId="77777777" w:rsidR="00FD41F3" w:rsidRPr="00CB5642" w:rsidRDefault="00FD41F3" w:rsidP="002A51C3">
            <w:pPr>
              <w:spacing w:line="240" w:lineRule="auto"/>
            </w:pPr>
            <w:r w:rsidRPr="00CB5642">
              <w:t>Jeigu D arba K eilutėje yra nurodytas sąskaitų tipas, nagrinėjamos jo taisyklės ir pagal nurodytas detalizacijas išrenkama 1 sąskaitų plano sąskaita.</w:t>
            </w:r>
          </w:p>
          <w:p w14:paraId="455B5530" w14:textId="77777777" w:rsidR="00FD41F3" w:rsidRPr="00CB5642" w:rsidRDefault="00FD41F3" w:rsidP="002A51C3">
            <w:pPr>
              <w:spacing w:line="240" w:lineRule="auto"/>
            </w:pPr>
            <w:r w:rsidRPr="00CB5642">
              <w:t>Išrinkimo taisyklėse gali būti panaudota bet kuri operacijoje dalyvaujanti detalizacija *.</w:t>
            </w:r>
          </w:p>
        </w:tc>
      </w:tr>
    </w:tbl>
    <w:p w14:paraId="385B72C2" w14:textId="77777777" w:rsidR="00FD41F3" w:rsidRDefault="00FD41F3" w:rsidP="00FD41F3">
      <w:pPr>
        <w:rPr>
          <w:b/>
        </w:rPr>
      </w:pPr>
    </w:p>
    <w:p w14:paraId="274E58B7" w14:textId="77777777" w:rsidR="00FD41F3" w:rsidRDefault="00FD41F3" w:rsidP="00FD41F3">
      <w:pPr>
        <w:rPr>
          <w:b/>
        </w:rPr>
      </w:pPr>
      <w:r w:rsidRPr="008619B7">
        <w:rPr>
          <w:b/>
        </w:rPr>
        <w:t xml:space="preserve">* </w:t>
      </w:r>
      <w:r>
        <w:rPr>
          <w:b/>
        </w:rPr>
        <w:t>DĖMESIO</w:t>
      </w:r>
      <w:r w:rsidRPr="008619B7">
        <w:rPr>
          <w:b/>
        </w:rPr>
        <w:t xml:space="preserve">: </w:t>
      </w:r>
    </w:p>
    <w:p w14:paraId="03AE2EF7" w14:textId="77777777" w:rsidR="00FD41F3" w:rsidRDefault="00FD41F3" w:rsidP="00FD41F3">
      <w:pPr>
        <w:pStyle w:val="ListParagraph"/>
        <w:numPr>
          <w:ilvl w:val="0"/>
          <w:numId w:val="13"/>
        </w:numPr>
        <w:spacing w:after="120" w:line="276" w:lineRule="auto"/>
        <w:jc w:val="both"/>
      </w:pPr>
      <w:r>
        <w:t>Sistemoje gali būti tokia situacija, kad verslo/buhalterinėje operacijoje yra nurodyta detalizacija, tačiau ji nėra perduodama į apskaitos posistemę. Esant tokiai problemai, reikia kreiptis į sistemos priežiūros specialistus.</w:t>
      </w:r>
    </w:p>
    <w:p w14:paraId="4C4C5BF9" w14:textId="4998A6D9" w:rsidR="00FD41F3" w:rsidRDefault="00FD41F3" w:rsidP="00FD41F3">
      <w:pPr>
        <w:pStyle w:val="ListParagraph"/>
        <w:numPr>
          <w:ilvl w:val="0"/>
          <w:numId w:val="13"/>
        </w:numPr>
        <w:spacing w:after="120" w:line="276" w:lineRule="auto"/>
        <w:jc w:val="both"/>
      </w:pPr>
      <w:r>
        <w:lastRenderedPageBreak/>
        <w:t xml:space="preserve">Sistemoje gali būti tokia situacija, kad verslo/buhalterinėje operacijoje yra nurodyta detalizacija, ji yra perduodama į apskaitos posistemę (netgi matosi išskleidus detalizacijas korespondencijos patvirtinimo lange), tačiau Sąskaitų plane nėra nustatyta, kad ši detalizacija konkrečioje sąskaitoje </w:t>
      </w:r>
      <w:r w:rsidRPr="00A276F3">
        <w:rPr>
          <w:i/>
        </w:rPr>
        <w:t>naudojama</w:t>
      </w:r>
      <w:r>
        <w:t>. Tokiu atveju DK duomenų pagal šią detalizaciją nebus kaupiama.</w:t>
      </w:r>
    </w:p>
    <w:p w14:paraId="0045BC56" w14:textId="77777777" w:rsidR="00FD41F3" w:rsidRDefault="00FD41F3" w:rsidP="00FD41F3">
      <w:pPr>
        <w:spacing w:after="120" w:line="276" w:lineRule="auto"/>
        <w:jc w:val="both"/>
      </w:pPr>
    </w:p>
    <w:p w14:paraId="1ABE49A3" w14:textId="3FDECFC3" w:rsidR="00FD41F3" w:rsidRPr="00FD41F3" w:rsidRDefault="00FD41F3" w:rsidP="00FD41F3">
      <w:pPr>
        <w:pStyle w:val="ListParagraph"/>
        <w:numPr>
          <w:ilvl w:val="1"/>
          <w:numId w:val="6"/>
        </w:numPr>
        <w:spacing w:after="120" w:line="276" w:lineRule="auto"/>
        <w:jc w:val="both"/>
        <w:rPr>
          <w:b/>
          <w:i/>
          <w:sz w:val="24"/>
          <w:szCs w:val="24"/>
        </w:rPr>
      </w:pPr>
      <w:r>
        <w:t xml:space="preserve"> </w:t>
      </w:r>
      <w:r w:rsidRPr="00FD41F3">
        <w:rPr>
          <w:b/>
          <w:i/>
          <w:color w:val="002060"/>
          <w:sz w:val="24"/>
          <w:szCs w:val="24"/>
        </w:rPr>
        <w:t>Korespondencijų administravimas</w:t>
      </w:r>
    </w:p>
    <w:p w14:paraId="1B392EE3" w14:textId="77777777" w:rsidR="00FD41F3" w:rsidRPr="00FD41F3" w:rsidRDefault="00FD41F3" w:rsidP="00FD41F3">
      <w:pPr>
        <w:spacing w:after="120" w:line="240" w:lineRule="auto"/>
        <w:jc w:val="both"/>
        <w:rPr>
          <w:rFonts w:asciiTheme="minorHAnsi" w:eastAsiaTheme="minorHAnsi" w:hAnsiTheme="minorHAnsi" w:cstheme="minorHAnsi"/>
          <w:color w:val="002060"/>
        </w:rPr>
      </w:pPr>
    </w:p>
    <w:p w14:paraId="5F80A509" w14:textId="77777777" w:rsidR="00DB3A14" w:rsidRDefault="00DB3A14" w:rsidP="00DB3A14">
      <w:r>
        <w:t>Sistemoje galima kurti apskaitos operacijų šablonus patiems naudotojams. Šis funkcionalumas gali būti apribotas teisėmis, nes klaidų atveju gali turėti pasekmių.</w:t>
      </w:r>
    </w:p>
    <w:p w14:paraId="6548424D" w14:textId="77777777" w:rsidR="00DB3A14" w:rsidRDefault="00DB3A14" w:rsidP="00DB3A14">
      <w:r>
        <w:t xml:space="preserve">Veiksmai atliekami modulyje </w:t>
      </w:r>
      <w:r>
        <w:rPr>
          <w:i/>
        </w:rPr>
        <w:t>Apskaita</w:t>
      </w:r>
      <w:r>
        <w:rPr>
          <w:i/>
        </w:rPr>
        <w:sym w:font="Symbol" w:char="F0AE"/>
      </w:r>
      <w:r>
        <w:rPr>
          <w:i/>
        </w:rPr>
        <w:t>Korespondencijos</w:t>
      </w:r>
      <w:r>
        <w:t>.</w:t>
      </w:r>
    </w:p>
    <w:p w14:paraId="202483BA" w14:textId="77777777" w:rsidR="00DB3A14" w:rsidRDefault="00DB3A14" w:rsidP="00DB3A14">
      <w:r>
        <w:t>Šiame modulyje galima:</w:t>
      </w:r>
    </w:p>
    <w:p w14:paraId="33DE44CC" w14:textId="77777777" w:rsidR="00DB3A14" w:rsidRDefault="00DB3A14" w:rsidP="00DB3A14">
      <w:pPr>
        <w:pStyle w:val="ListParagraph"/>
        <w:numPr>
          <w:ilvl w:val="0"/>
          <w:numId w:val="14"/>
        </w:numPr>
        <w:spacing w:after="120" w:line="276" w:lineRule="auto"/>
        <w:jc w:val="both"/>
      </w:pPr>
      <w:r>
        <w:t>Peržiūrėti sukurtas korespondencijas;</w:t>
      </w:r>
    </w:p>
    <w:p w14:paraId="710211DC" w14:textId="77777777" w:rsidR="00DB3A14" w:rsidRDefault="00DB3A14" w:rsidP="00DB3A14">
      <w:pPr>
        <w:pStyle w:val="ListParagraph"/>
        <w:numPr>
          <w:ilvl w:val="0"/>
          <w:numId w:val="14"/>
        </w:numPr>
        <w:spacing w:after="120" w:line="276" w:lineRule="auto"/>
        <w:jc w:val="both"/>
      </w:pPr>
      <w:r>
        <w:t>Sukurti naujas korespondencijas;</w:t>
      </w:r>
    </w:p>
    <w:p w14:paraId="77741742" w14:textId="77777777" w:rsidR="00DB3A14" w:rsidRDefault="00DB3A14" w:rsidP="00DB3A14">
      <w:pPr>
        <w:pStyle w:val="ListParagraph"/>
        <w:numPr>
          <w:ilvl w:val="0"/>
          <w:numId w:val="14"/>
        </w:numPr>
        <w:spacing w:after="120" w:line="276" w:lineRule="auto"/>
        <w:jc w:val="both"/>
      </w:pPr>
      <w:r>
        <w:t>Koreguoti esamas korespondencijas:</w:t>
      </w:r>
    </w:p>
    <w:p w14:paraId="3BAD465F" w14:textId="77777777" w:rsidR="00DB3A14" w:rsidRDefault="00DB3A14" w:rsidP="00DB3A14">
      <w:pPr>
        <w:pStyle w:val="ListParagraph"/>
        <w:numPr>
          <w:ilvl w:val="1"/>
          <w:numId w:val="14"/>
        </w:numPr>
        <w:spacing w:after="120" w:line="276" w:lineRule="auto"/>
        <w:jc w:val="both"/>
      </w:pPr>
      <w:r>
        <w:t>Pridėti/keisti korespondencijų galiojimo laiką;</w:t>
      </w:r>
    </w:p>
    <w:p w14:paraId="01718D0C" w14:textId="77777777" w:rsidR="00DB3A14" w:rsidRDefault="00DB3A14" w:rsidP="00DB3A14">
      <w:pPr>
        <w:pStyle w:val="ListParagraph"/>
        <w:numPr>
          <w:ilvl w:val="1"/>
          <w:numId w:val="14"/>
        </w:numPr>
        <w:spacing w:after="120" w:line="276" w:lineRule="auto"/>
        <w:jc w:val="both"/>
      </w:pPr>
      <w:r>
        <w:t>Pridėti/keisti korespodencijos išrinkimo kriterijus;</w:t>
      </w:r>
    </w:p>
    <w:p w14:paraId="7C3CB35D" w14:textId="77777777" w:rsidR="00DB3A14" w:rsidRDefault="00DB3A14" w:rsidP="00DB3A14">
      <w:pPr>
        <w:pStyle w:val="ListParagraph"/>
        <w:numPr>
          <w:ilvl w:val="1"/>
          <w:numId w:val="14"/>
        </w:numPr>
        <w:spacing w:after="120" w:line="276" w:lineRule="auto"/>
        <w:jc w:val="both"/>
      </w:pPr>
      <w:r>
        <w:t>Pridėti/keisti apskaitos įrašus.</w:t>
      </w:r>
    </w:p>
    <w:p w14:paraId="3FB9E4DB" w14:textId="77777777" w:rsidR="00DB3A14" w:rsidRDefault="00DB3A14" w:rsidP="00DB3A14">
      <w:pPr>
        <w:pStyle w:val="ListParagraph"/>
        <w:numPr>
          <w:ilvl w:val="0"/>
          <w:numId w:val="14"/>
        </w:numPr>
        <w:spacing w:after="120" w:line="276" w:lineRule="auto"/>
        <w:jc w:val="both"/>
      </w:pPr>
      <w:r>
        <w:t>Pašalinti arba deaktyvuoti korespondencijas;</w:t>
      </w:r>
    </w:p>
    <w:p w14:paraId="598D847E" w14:textId="3A6FBA4A" w:rsidR="00DB3A14" w:rsidRDefault="00DB3A14" w:rsidP="00DB3A14">
      <w:pPr>
        <w:pStyle w:val="ListParagraph"/>
        <w:numPr>
          <w:ilvl w:val="0"/>
          <w:numId w:val="14"/>
        </w:numPr>
        <w:spacing w:after="120" w:line="276" w:lineRule="auto"/>
        <w:jc w:val="both"/>
      </w:pPr>
      <w:r>
        <w:t>Importuoti arba eksportuoti korespondencijas.</w:t>
      </w:r>
    </w:p>
    <w:p w14:paraId="6B4A81AC" w14:textId="77777777" w:rsidR="00DB3A14" w:rsidRDefault="00DB3A14" w:rsidP="00DB3A14">
      <w:pPr>
        <w:pStyle w:val="ListParagraph"/>
        <w:spacing w:after="120" w:line="276" w:lineRule="auto"/>
        <w:jc w:val="both"/>
      </w:pPr>
    </w:p>
    <w:p w14:paraId="079FB3E9" w14:textId="36BCA896" w:rsidR="00FD41F3" w:rsidRPr="00FD41F3" w:rsidRDefault="00DB3A14" w:rsidP="00DB3A14">
      <w:pPr>
        <w:pStyle w:val="ListParagraph"/>
        <w:spacing w:line="240" w:lineRule="auto"/>
        <w:rPr>
          <w:rFonts w:asciiTheme="minorHAnsi" w:eastAsiaTheme="minorHAnsi" w:hAnsiTheme="minorHAnsi" w:cstheme="minorHAnsi"/>
          <w:color w:val="002060"/>
        </w:rPr>
      </w:pPr>
      <w:r>
        <w:rPr>
          <w:noProof/>
        </w:rPr>
        <w:drawing>
          <wp:inline distT="0" distB="0" distL="0" distR="0" wp14:anchorId="7E9C5968" wp14:editId="00077DBF">
            <wp:extent cx="5943600" cy="3070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70860"/>
                    </a:xfrm>
                    <a:prstGeom prst="rect">
                      <a:avLst/>
                    </a:prstGeom>
                  </pic:spPr>
                </pic:pic>
              </a:graphicData>
            </a:graphic>
          </wp:inline>
        </w:drawing>
      </w:r>
    </w:p>
    <w:p w14:paraId="4E08C959" w14:textId="77777777" w:rsidR="0018249E" w:rsidRPr="0018249E" w:rsidRDefault="0018249E" w:rsidP="0018249E">
      <w:pPr>
        <w:spacing w:line="240" w:lineRule="auto"/>
        <w:jc w:val="both"/>
        <w:rPr>
          <w:rFonts w:asciiTheme="minorHAnsi" w:eastAsiaTheme="minorHAnsi" w:hAnsiTheme="minorHAnsi" w:cstheme="minorHAnsi"/>
          <w:b/>
          <w:i/>
          <w:color w:val="002060"/>
        </w:rPr>
      </w:pPr>
    </w:p>
    <w:p w14:paraId="590311D7" w14:textId="1AB986BE" w:rsidR="0018249E" w:rsidRDefault="0018249E" w:rsidP="0018249E">
      <w:pPr>
        <w:spacing w:line="240" w:lineRule="auto"/>
        <w:jc w:val="both"/>
        <w:rPr>
          <w:rFonts w:asciiTheme="minorHAnsi" w:eastAsiaTheme="minorHAnsi" w:hAnsiTheme="minorHAnsi" w:cstheme="minorHAnsi"/>
          <w:color w:val="002060"/>
        </w:rPr>
      </w:pPr>
    </w:p>
    <w:p w14:paraId="0DA77EA0" w14:textId="7C3F922B" w:rsidR="0018249E" w:rsidRDefault="0018249E" w:rsidP="00DB3A14">
      <w:pPr>
        <w:spacing w:line="240" w:lineRule="auto"/>
        <w:jc w:val="both"/>
        <w:rPr>
          <w:rFonts w:asciiTheme="minorHAnsi" w:eastAsiaTheme="minorHAnsi" w:hAnsiTheme="minorHAnsi" w:cstheme="minorHAnsi"/>
          <w:color w:val="002060"/>
        </w:rPr>
      </w:pPr>
    </w:p>
    <w:p w14:paraId="2DD771DC" w14:textId="7ACFF812" w:rsidR="00DB3A14" w:rsidRDefault="00DB3A14" w:rsidP="00DB3A14">
      <w:pPr>
        <w:pStyle w:val="ListParagraph"/>
        <w:numPr>
          <w:ilvl w:val="1"/>
          <w:numId w:val="6"/>
        </w:numPr>
        <w:spacing w:line="240" w:lineRule="auto"/>
        <w:jc w:val="both"/>
        <w:rPr>
          <w:rFonts w:asciiTheme="minorHAnsi" w:eastAsiaTheme="minorHAnsi" w:hAnsiTheme="minorHAnsi" w:cstheme="minorHAnsi"/>
          <w:b/>
          <w:i/>
          <w:color w:val="002060"/>
          <w:sz w:val="24"/>
          <w:szCs w:val="24"/>
        </w:rPr>
      </w:pPr>
      <w:r w:rsidRPr="00DB3A14">
        <w:rPr>
          <w:rFonts w:asciiTheme="minorHAnsi" w:eastAsiaTheme="minorHAnsi" w:hAnsiTheme="minorHAnsi" w:cstheme="minorHAnsi"/>
          <w:b/>
          <w:i/>
          <w:color w:val="002060"/>
          <w:sz w:val="24"/>
          <w:szCs w:val="24"/>
        </w:rPr>
        <w:t>Sukurto korespondencijų sąrašo peržiūra</w:t>
      </w:r>
    </w:p>
    <w:p w14:paraId="7947DEFF" w14:textId="77777777" w:rsidR="00DB3A14" w:rsidRDefault="00DB3A14" w:rsidP="00DB3A14">
      <w:pPr>
        <w:autoSpaceDE w:val="0"/>
        <w:autoSpaceDN w:val="0"/>
        <w:adjustRightInd w:val="0"/>
        <w:spacing w:after="195"/>
        <w:rPr>
          <w:rFonts w:cs="Calibri"/>
        </w:rPr>
      </w:pPr>
      <w:r>
        <w:rPr>
          <w:rFonts w:cs="Calibri"/>
        </w:rPr>
        <w:t xml:space="preserve">Tam, kad peržiūrėti korespondencijas, reikia atverti </w:t>
      </w:r>
      <w:r w:rsidRPr="00AA4AB4">
        <w:rPr>
          <w:rFonts w:cs="Calibri"/>
          <w:i/>
        </w:rPr>
        <w:t>Korespondencijų</w:t>
      </w:r>
      <w:r>
        <w:rPr>
          <w:rFonts w:cs="Calibri"/>
        </w:rPr>
        <w:t xml:space="preserve"> modulį, paieškoje surasti reikiamą korespodenciją.</w:t>
      </w:r>
    </w:p>
    <w:p w14:paraId="5542C65C" w14:textId="77777777" w:rsidR="00DB3A14" w:rsidRPr="002C7682" w:rsidRDefault="00DB3A14" w:rsidP="00DB3A14">
      <w:r w:rsidRPr="00AA4AB4">
        <w:rPr>
          <w:i/>
        </w:rPr>
        <w:t>Korespondencijų</w:t>
      </w:r>
      <w:r w:rsidRPr="00AA4AB4">
        <w:t xml:space="preserve"> modul</w:t>
      </w:r>
      <w:r>
        <w:t>io</w:t>
      </w:r>
      <w:r w:rsidRPr="00AA4AB4">
        <w:t xml:space="preserve"> </w:t>
      </w:r>
      <w:r>
        <w:t>e</w:t>
      </w:r>
      <w:r w:rsidRPr="002C7682">
        <w:t>kraninė forma dalijama į dvi dalis:</w:t>
      </w:r>
    </w:p>
    <w:p w14:paraId="7DC09CA6" w14:textId="77777777" w:rsidR="00DB3A14" w:rsidRPr="00AA4AB4" w:rsidRDefault="00DB3A14" w:rsidP="00DB3A14">
      <w:pPr>
        <w:pStyle w:val="ListParagraph"/>
        <w:numPr>
          <w:ilvl w:val="0"/>
          <w:numId w:val="14"/>
        </w:numPr>
        <w:tabs>
          <w:tab w:val="left" w:pos="720"/>
        </w:tabs>
        <w:autoSpaceDE w:val="0"/>
        <w:autoSpaceDN w:val="0"/>
        <w:adjustRightInd w:val="0"/>
        <w:spacing w:after="195" w:line="276" w:lineRule="auto"/>
        <w:jc w:val="both"/>
        <w:rPr>
          <w:rFonts w:cs="Calibri"/>
        </w:rPr>
      </w:pPr>
      <w:r w:rsidRPr="00AA4AB4">
        <w:rPr>
          <w:rFonts w:cs="Calibri"/>
        </w:rPr>
        <w:t>Korespondencijų medį;</w:t>
      </w:r>
    </w:p>
    <w:p w14:paraId="6146755A" w14:textId="77777777" w:rsidR="00DB3A14" w:rsidRPr="00AA4AB4" w:rsidRDefault="00DB3A14" w:rsidP="00DB3A14">
      <w:pPr>
        <w:pStyle w:val="ListParagraph"/>
        <w:numPr>
          <w:ilvl w:val="0"/>
          <w:numId w:val="14"/>
        </w:numPr>
        <w:tabs>
          <w:tab w:val="left" w:pos="720"/>
        </w:tabs>
        <w:autoSpaceDE w:val="0"/>
        <w:autoSpaceDN w:val="0"/>
        <w:adjustRightInd w:val="0"/>
        <w:spacing w:after="195" w:line="276" w:lineRule="auto"/>
        <w:jc w:val="both"/>
        <w:rPr>
          <w:rFonts w:ascii="Arial" w:hAnsi="Arial" w:cs="Arial"/>
          <w:sz w:val="24"/>
          <w:szCs w:val="24"/>
        </w:rPr>
      </w:pPr>
      <w:r w:rsidRPr="00AA4AB4">
        <w:rPr>
          <w:rFonts w:cs="Calibri"/>
        </w:rPr>
        <w:t>Korespondencijų detalių sritį.</w:t>
      </w:r>
    </w:p>
    <w:p w14:paraId="6710F102" w14:textId="77777777" w:rsidR="00DB3A14" w:rsidRPr="002C27AC" w:rsidRDefault="00DB3A14" w:rsidP="00DB3A14">
      <w:r w:rsidRPr="002C7682">
        <w:rPr>
          <w:rFonts w:cs="Calibri"/>
        </w:rPr>
        <w:t xml:space="preserve">Norėdami peržiūrėti konkrečios korespondencijos informaciją, turite </w:t>
      </w:r>
      <w:r>
        <w:rPr>
          <w:rFonts w:cs="Calibri"/>
        </w:rPr>
        <w:t xml:space="preserve">atlikti paiešką ir </w:t>
      </w:r>
      <w:r w:rsidRPr="002C7682">
        <w:rPr>
          <w:rFonts w:cs="Calibri"/>
        </w:rPr>
        <w:t>korespondencijų med</w:t>
      </w:r>
      <w:r>
        <w:rPr>
          <w:rFonts w:cs="Calibri"/>
        </w:rPr>
        <w:t>yje</w:t>
      </w:r>
      <w:r w:rsidRPr="002C7682">
        <w:rPr>
          <w:rFonts w:cs="Calibri"/>
        </w:rPr>
        <w:t xml:space="preserve"> pasirinkti </w:t>
      </w:r>
      <w:r>
        <w:rPr>
          <w:rFonts w:cs="Calibri"/>
        </w:rPr>
        <w:t xml:space="preserve">norimą </w:t>
      </w:r>
      <w:r w:rsidRPr="002C7682">
        <w:rPr>
          <w:rFonts w:cs="Calibri"/>
        </w:rPr>
        <w:t>įrašą. Korespondencijų detalių srityje matoma visa korespondencijos informacija.</w:t>
      </w:r>
      <w:r>
        <w:rPr>
          <w:rFonts w:cs="Calibri"/>
        </w:rPr>
        <w:t xml:space="preserve"> Kol </w:t>
      </w:r>
      <w:r w:rsidRPr="002C7682">
        <w:rPr>
          <w:rFonts w:cs="Calibri"/>
        </w:rPr>
        <w:t>korespondencijų med</w:t>
      </w:r>
      <w:r>
        <w:rPr>
          <w:rFonts w:cs="Calibri"/>
        </w:rPr>
        <w:t>yje jokia konkreti korespondencija nepasirinkta, detalių srityje nieko nerodoma.</w:t>
      </w:r>
    </w:p>
    <w:p w14:paraId="176CC7BF" w14:textId="064B2F43" w:rsidR="00DB3A14" w:rsidRDefault="00DB3A14" w:rsidP="00DB3A14">
      <w:pPr>
        <w:pStyle w:val="ListParagraph"/>
        <w:numPr>
          <w:ilvl w:val="1"/>
          <w:numId w:val="6"/>
        </w:numPr>
        <w:spacing w:line="240" w:lineRule="auto"/>
        <w:jc w:val="both"/>
        <w:rPr>
          <w:rFonts w:asciiTheme="minorHAnsi" w:eastAsiaTheme="minorHAnsi" w:hAnsiTheme="minorHAnsi" w:cstheme="minorHAnsi"/>
          <w:b/>
          <w:i/>
          <w:color w:val="002060"/>
          <w:sz w:val="24"/>
          <w:szCs w:val="24"/>
        </w:rPr>
      </w:pPr>
      <w:r>
        <w:rPr>
          <w:rFonts w:asciiTheme="minorHAnsi" w:eastAsiaTheme="minorHAnsi" w:hAnsiTheme="minorHAnsi" w:cstheme="minorHAnsi"/>
          <w:b/>
          <w:i/>
          <w:color w:val="002060"/>
          <w:sz w:val="24"/>
          <w:szCs w:val="24"/>
        </w:rPr>
        <w:t>Naujos korespondencijos sukūrimas</w:t>
      </w:r>
    </w:p>
    <w:p w14:paraId="66E0BE67" w14:textId="77777777" w:rsidR="00DB3A14" w:rsidRPr="002C7682" w:rsidRDefault="00DB3A14" w:rsidP="00DB3A14">
      <w:pPr>
        <w:autoSpaceDE w:val="0"/>
        <w:autoSpaceDN w:val="0"/>
        <w:adjustRightInd w:val="0"/>
        <w:spacing w:after="195"/>
        <w:rPr>
          <w:rFonts w:cs="Calibri"/>
          <w:b/>
          <w:bCs/>
        </w:rPr>
      </w:pPr>
      <w:r>
        <w:rPr>
          <w:rFonts w:cs="Calibri"/>
          <w:b/>
          <w:bCs/>
        </w:rPr>
        <w:t>Veiksmai:</w:t>
      </w:r>
    </w:p>
    <w:p w14:paraId="56F56A61" w14:textId="77777777" w:rsidR="00DB3A14" w:rsidRPr="002C7682" w:rsidRDefault="00DB3A14" w:rsidP="00DB3A14">
      <w:pPr>
        <w:autoSpaceDE w:val="0"/>
        <w:autoSpaceDN w:val="0"/>
        <w:adjustRightInd w:val="0"/>
        <w:spacing w:after="195"/>
        <w:rPr>
          <w:rFonts w:cs="Calibri"/>
        </w:rPr>
      </w:pPr>
      <w:r w:rsidRPr="002C7682">
        <w:rPr>
          <w:rFonts w:cs="Calibri"/>
        </w:rPr>
        <w:t>Norėdami sukurti naują korespondenciją, turite atlikti tokius veiksmus:</w:t>
      </w:r>
    </w:p>
    <w:p w14:paraId="1FFEF9D6" w14:textId="77777777" w:rsidR="00DB3A14" w:rsidRDefault="00DB3A14" w:rsidP="00DB3A14">
      <w:pPr>
        <w:pStyle w:val="ListParagraph"/>
        <w:numPr>
          <w:ilvl w:val="0"/>
          <w:numId w:val="16"/>
        </w:numPr>
        <w:spacing w:after="120" w:line="276" w:lineRule="auto"/>
        <w:jc w:val="both"/>
      </w:pPr>
      <w:r w:rsidRPr="006F164C">
        <w:t>Korespondencijų paieškos ekraninėje formoje spauskite mygtuką [Naujas] ir išskleistame galimų veiksmų sąraše pasirinkite:</w:t>
      </w:r>
    </w:p>
    <w:p w14:paraId="13C33E1E" w14:textId="77777777" w:rsidR="00DB3A14" w:rsidRPr="006F164C" w:rsidRDefault="00DB3A14" w:rsidP="00DB3A14">
      <w:pPr>
        <w:pStyle w:val="ListParagraph"/>
        <w:numPr>
          <w:ilvl w:val="1"/>
          <w:numId w:val="16"/>
        </w:numPr>
        <w:spacing w:after="120" w:line="276" w:lineRule="auto"/>
        <w:jc w:val="both"/>
      </w:pPr>
      <w:r w:rsidRPr="006F164C">
        <w:rPr>
          <w:rFonts w:cs="Calibri"/>
        </w:rPr>
        <w:t>[Pridėti šakninę grupę] – korespondencijų medyje pridedama šakninė grupė (šakinė – aukščiausio arba tėvinio lygmens). Suveskite šakninės grupės pavadinimą.</w:t>
      </w:r>
    </w:p>
    <w:p w14:paraId="4432C14A" w14:textId="77777777" w:rsidR="00DB3A14" w:rsidRPr="006F164C" w:rsidRDefault="00DB3A14" w:rsidP="00DB3A14">
      <w:pPr>
        <w:pStyle w:val="ListParagraph"/>
        <w:numPr>
          <w:ilvl w:val="1"/>
          <w:numId w:val="16"/>
        </w:numPr>
        <w:spacing w:after="120" w:line="276" w:lineRule="auto"/>
        <w:jc w:val="both"/>
      </w:pPr>
      <w:r w:rsidRPr="006F164C">
        <w:rPr>
          <w:rFonts w:cs="Calibri"/>
        </w:rPr>
        <w:t>[Pridėti grupę] – korespondencijų medyje pridedama nauja grupė (vaikinio lygmens). Suveskite grupės pavadinimą. Šis mygtukas aktyvus tik tada, jei prieš tai pažymėjote šakninę grupę.</w:t>
      </w:r>
    </w:p>
    <w:p w14:paraId="6A2E1D28" w14:textId="77777777" w:rsidR="00DB3A14" w:rsidRPr="006F164C" w:rsidRDefault="00DB3A14" w:rsidP="00DB3A14">
      <w:pPr>
        <w:pStyle w:val="ListParagraph"/>
        <w:numPr>
          <w:ilvl w:val="1"/>
          <w:numId w:val="16"/>
        </w:numPr>
        <w:spacing w:after="120" w:line="276" w:lineRule="auto"/>
        <w:jc w:val="both"/>
      </w:pPr>
      <w:r w:rsidRPr="006F164C">
        <w:rPr>
          <w:rFonts w:cs="Calibri"/>
        </w:rPr>
        <w:t>[Pridėti korespondenciją] – korespondencijų medyje pridedama nauja korespondencija. Korespondencijos duomenys vedami detalių srityje. Mygtukas aktyvus tik tada, jei prieš tai pažymėjote šakninę grupę arba grupę.</w:t>
      </w:r>
    </w:p>
    <w:p w14:paraId="0621693E" w14:textId="77777777" w:rsidR="00DB3A14" w:rsidRDefault="00DB3A14" w:rsidP="00DB3A14">
      <w:pPr>
        <w:tabs>
          <w:tab w:val="left" w:pos="1290"/>
        </w:tabs>
        <w:autoSpaceDE w:val="0"/>
        <w:autoSpaceDN w:val="0"/>
        <w:adjustRightInd w:val="0"/>
        <w:spacing w:after="195"/>
        <w:rPr>
          <w:rFonts w:cs="Calibri"/>
        </w:rPr>
      </w:pPr>
      <w:r>
        <w:rPr>
          <w:rFonts w:cs="Calibri"/>
        </w:rPr>
        <w:t>Korespondencijų grupės reikalingos korespondencijų grupavimui, atskyrimui pagal verslo/buhalterinių operacijų sritis.</w:t>
      </w:r>
    </w:p>
    <w:p w14:paraId="38FB7E69" w14:textId="77777777" w:rsidR="00DB3A14" w:rsidRPr="006F164C" w:rsidRDefault="00DB3A14" w:rsidP="00DB3A14">
      <w:pPr>
        <w:pStyle w:val="ListParagraph"/>
        <w:numPr>
          <w:ilvl w:val="0"/>
          <w:numId w:val="16"/>
        </w:numPr>
        <w:spacing w:after="120" w:line="276" w:lineRule="auto"/>
        <w:jc w:val="both"/>
      </w:pPr>
      <w:r w:rsidRPr="006F164C">
        <w:t>Suveskite pagrindinius parametrus:</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7217"/>
      </w:tblGrid>
      <w:tr w:rsidR="00DB3A14" w:rsidRPr="00CB5642" w14:paraId="17B3F81A" w14:textId="77777777" w:rsidTr="002A51C3">
        <w:tc>
          <w:tcPr>
            <w:tcW w:w="2591" w:type="dxa"/>
          </w:tcPr>
          <w:p w14:paraId="232D66B3"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{Korespondencijos kodas}</w:t>
            </w:r>
          </w:p>
        </w:tc>
        <w:tc>
          <w:tcPr>
            <w:tcW w:w="7253" w:type="dxa"/>
          </w:tcPr>
          <w:p w14:paraId="1FC9B1BA"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Nurodykite korespondencijos kodą. Laukas privalomas. Parašyk kažką reikia, kad pačios kodą sugalvoja</w:t>
            </w:r>
          </w:p>
        </w:tc>
      </w:tr>
      <w:tr w:rsidR="00DB3A14" w:rsidRPr="00CB5642" w14:paraId="304E8D13" w14:textId="77777777" w:rsidTr="002A51C3">
        <w:tc>
          <w:tcPr>
            <w:tcW w:w="2591" w:type="dxa"/>
          </w:tcPr>
          <w:p w14:paraId="6E41B484"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{Pavadinimas}</w:t>
            </w:r>
          </w:p>
        </w:tc>
        <w:tc>
          <w:tcPr>
            <w:tcW w:w="7253" w:type="dxa"/>
          </w:tcPr>
          <w:p w14:paraId="69B71932"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Nurodykite korespondencijos pavadinimą. Laukas privalomas.</w:t>
            </w:r>
          </w:p>
        </w:tc>
      </w:tr>
      <w:tr w:rsidR="00DB3A14" w:rsidRPr="00CB5642" w14:paraId="74473B67" w14:textId="77777777" w:rsidTr="002A51C3">
        <w:tc>
          <w:tcPr>
            <w:tcW w:w="2591" w:type="dxa"/>
          </w:tcPr>
          <w:p w14:paraId="5086D9AF"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{Aprašymas}</w:t>
            </w:r>
          </w:p>
        </w:tc>
        <w:tc>
          <w:tcPr>
            <w:tcW w:w="7253" w:type="dxa"/>
          </w:tcPr>
          <w:p w14:paraId="6059E8DC"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Suveskite informacinį aprašymą apie korespondenciją. Jeigu kuriate savo korespondenciją, čia nurodykite sukūrimo ir korespondencijos pritaikymo priežastį.</w:t>
            </w:r>
          </w:p>
        </w:tc>
      </w:tr>
      <w:tr w:rsidR="00DB3A14" w:rsidRPr="00CB5642" w14:paraId="50459F65" w14:textId="77777777" w:rsidTr="002A51C3">
        <w:tc>
          <w:tcPr>
            <w:tcW w:w="2591" w:type="dxa"/>
          </w:tcPr>
          <w:p w14:paraId="6BBEC571"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{Aktyvi}</w:t>
            </w:r>
          </w:p>
        </w:tc>
        <w:tc>
          <w:tcPr>
            <w:tcW w:w="7253" w:type="dxa"/>
          </w:tcPr>
          <w:p w14:paraId="10A976F7"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Pažymėkite šį parametrą, jei kuriama nauja korespondencija turi būti aktyvi ir bus naudojama tolimesniuose apskaitos procesuose.</w:t>
            </w:r>
          </w:p>
        </w:tc>
      </w:tr>
      <w:tr w:rsidR="00DB3A14" w:rsidRPr="00CB5642" w14:paraId="7B542935" w14:textId="77777777" w:rsidTr="002A51C3">
        <w:trPr>
          <w:trHeight w:val="831"/>
        </w:trPr>
        <w:tc>
          <w:tcPr>
            <w:tcW w:w="2591" w:type="dxa"/>
          </w:tcPr>
          <w:p w14:paraId="1A00D257" w14:textId="77777777" w:rsidR="00DB3A14" w:rsidRPr="00CB5642" w:rsidRDefault="00DB3A14" w:rsidP="002A51C3">
            <w:pPr>
              <w:autoSpaceDE w:val="0"/>
              <w:autoSpaceDN w:val="0"/>
              <w:adjustRightInd w:val="0"/>
              <w:spacing w:after="195" w:line="240" w:lineRule="auto"/>
              <w:rPr>
                <w:rFonts w:cs="Calibri"/>
              </w:rPr>
            </w:pPr>
            <w:r w:rsidRPr="00CB5642">
              <w:rPr>
                <w:rFonts w:cs="Calibri"/>
              </w:rPr>
              <w:lastRenderedPageBreak/>
              <w:t>{Verslo operacija}</w:t>
            </w:r>
          </w:p>
        </w:tc>
        <w:tc>
          <w:tcPr>
            <w:tcW w:w="7253" w:type="dxa"/>
          </w:tcPr>
          <w:p w14:paraId="2C92159E"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Paieškos pagalba parinkite reikiamą verslo/buhalterinę operaciją. Korespon-dencija vykdoma tik šiai nurodytai verslo operacijai.</w:t>
            </w:r>
          </w:p>
        </w:tc>
      </w:tr>
      <w:tr w:rsidR="00DB3A14" w:rsidRPr="00CB5642" w14:paraId="4ECB0D30" w14:textId="77777777" w:rsidTr="002A51C3">
        <w:tc>
          <w:tcPr>
            <w:tcW w:w="2591" w:type="dxa"/>
          </w:tcPr>
          <w:p w14:paraId="66BDDC26"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{Apskaitos žurnalas}</w:t>
            </w:r>
          </w:p>
        </w:tc>
        <w:tc>
          <w:tcPr>
            <w:tcW w:w="7253" w:type="dxa"/>
          </w:tcPr>
          <w:p w14:paraId="1CB38E6D"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Paieškos pagalba parinkite reikiamą apskaitos žurnalą. Jeigu reikiamas apskaitos žurnalas nėra suvestas sistemoje, spauskite mygtuką [Naujas] ir suveskite informaciją.</w:t>
            </w:r>
          </w:p>
          <w:p w14:paraId="2F6B9F4D"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Vykdant verslo/buhalterinę operaciją sistemoje, apskaitos įrašas nukeliaus į parinktą apskaitos žurnalą.</w:t>
            </w:r>
          </w:p>
        </w:tc>
      </w:tr>
      <w:tr w:rsidR="00DB3A14" w:rsidRPr="00CB5642" w14:paraId="17ECF651" w14:textId="77777777" w:rsidTr="002A51C3">
        <w:tc>
          <w:tcPr>
            <w:tcW w:w="2591" w:type="dxa"/>
          </w:tcPr>
          <w:p w14:paraId="5EC5B776"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{Dokumento tipas}</w:t>
            </w:r>
          </w:p>
        </w:tc>
        <w:tc>
          <w:tcPr>
            <w:tcW w:w="7253" w:type="dxa"/>
          </w:tcPr>
          <w:p w14:paraId="621C1F94"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Parinkite dokumento tipą iš išskleidžiamo reikšmių sąrašo. Tik šiam parinktam dokumento tipui bus taikoma korespondencija.</w:t>
            </w:r>
          </w:p>
          <w:p w14:paraId="6BF45850"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Kadangi įvairios sistemos operacijos vykdomos tose pačiose ekrano formose, pvz. pirkimo, pardavimo, vidinės, ilgalaikio turto ir kitos operacijos. Dokumento tipus sistemos operacijose naudotojai pasirenka pagal situaciją ir instrukcijas. Dokumento tipai padeda išskirti kada reikia pritaikyti konkrečias buhalterines operacijas, t.y. korespondencijas.</w:t>
            </w:r>
          </w:p>
        </w:tc>
      </w:tr>
      <w:tr w:rsidR="00DB3A14" w:rsidRPr="00CB5642" w14:paraId="60E9F2A8" w14:textId="77777777" w:rsidTr="002A51C3">
        <w:tc>
          <w:tcPr>
            <w:tcW w:w="2591" w:type="dxa"/>
          </w:tcPr>
          <w:p w14:paraId="78B241A3"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{Galioja nuo}</w:t>
            </w:r>
          </w:p>
        </w:tc>
        <w:tc>
          <w:tcPr>
            <w:tcW w:w="7253" w:type="dxa"/>
          </w:tcPr>
          <w:p w14:paraId="698CFD9A"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Korespondencijos galiojimo pradžios data.</w:t>
            </w:r>
          </w:p>
        </w:tc>
      </w:tr>
      <w:tr w:rsidR="00DB3A14" w:rsidRPr="00CB5642" w14:paraId="291B00F5" w14:textId="77777777" w:rsidTr="002A51C3">
        <w:tc>
          <w:tcPr>
            <w:tcW w:w="2591" w:type="dxa"/>
          </w:tcPr>
          <w:p w14:paraId="0A0EFE96"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{Galioja iki}</w:t>
            </w:r>
          </w:p>
        </w:tc>
        <w:tc>
          <w:tcPr>
            <w:tcW w:w="7253" w:type="dxa"/>
          </w:tcPr>
          <w:p w14:paraId="7C497503"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Korespondencijos galiojimo pabaigos data.</w:t>
            </w:r>
          </w:p>
        </w:tc>
      </w:tr>
    </w:tbl>
    <w:p w14:paraId="0C007D11" w14:textId="77777777" w:rsidR="00DB3A14" w:rsidRDefault="00DB3A14" w:rsidP="00DB3A14">
      <w:pPr>
        <w:tabs>
          <w:tab w:val="left" w:pos="570"/>
        </w:tabs>
        <w:autoSpaceDE w:val="0"/>
        <w:autoSpaceDN w:val="0"/>
        <w:adjustRightInd w:val="0"/>
        <w:spacing w:after="195"/>
        <w:ind w:left="570" w:hanging="570"/>
        <w:rPr>
          <w:rFonts w:cs="Calibri"/>
        </w:rPr>
      </w:pPr>
    </w:p>
    <w:p w14:paraId="09CAA249" w14:textId="77777777" w:rsidR="00DB3A14" w:rsidRDefault="00DB3A14" w:rsidP="00DB3A14">
      <w:pPr>
        <w:pStyle w:val="ListParagraph"/>
        <w:numPr>
          <w:ilvl w:val="0"/>
          <w:numId w:val="16"/>
        </w:numPr>
        <w:spacing w:after="120" w:line="276" w:lineRule="auto"/>
        <w:jc w:val="both"/>
      </w:pPr>
      <w:r>
        <w:t>Jeigu norite sukurti naują korespondenciją kitos korespondencijos pagrindu, spauskite [Įkelti korespondenciją]. Sistema leis pasirinkti iš esamų korespondencijų sąrašo ir nukopijuos pasirinktos korespondencijos įrašus (bet nekopijuos visos pagrindinės informacijos, išrinkimo kriterijų).</w:t>
      </w:r>
    </w:p>
    <w:p w14:paraId="3DC08B55" w14:textId="77777777" w:rsidR="00DB3A14" w:rsidRDefault="00DB3A14" w:rsidP="00DB3A14">
      <w:pPr>
        <w:pStyle w:val="ListParagraph"/>
      </w:pPr>
    </w:p>
    <w:p w14:paraId="1EAE1A4A" w14:textId="77777777" w:rsidR="00DB3A14" w:rsidRPr="007B7EA9" w:rsidRDefault="00DB3A14" w:rsidP="00DB3A14">
      <w:pPr>
        <w:pStyle w:val="ListParagraph"/>
        <w:numPr>
          <w:ilvl w:val="0"/>
          <w:numId w:val="16"/>
        </w:numPr>
        <w:spacing w:after="120" w:line="276" w:lineRule="auto"/>
        <w:jc w:val="both"/>
      </w:pPr>
      <w:r>
        <w:t xml:space="preserve">Kuriant naują korespondenciją iškart sukuriamas vienas rinkinys, t.y. vieno dvejybinio įrašo laukeliai. Jeigu korespondencijoje reikia daugiau nei vieno dvejybinio įrašo, </w:t>
      </w:r>
      <w:r>
        <w:rPr>
          <w:rFonts w:cs="Calibri"/>
        </w:rPr>
        <w:t>s</w:t>
      </w:r>
      <w:r w:rsidRPr="0077487C">
        <w:rPr>
          <w:rFonts w:cs="Calibri"/>
        </w:rPr>
        <w:t xml:space="preserve">pauskite [Pridėti įrašą] ir bus pridėta dvejybinio įrašo lygio eilutė ir dvi sąskaitos lygio eilutės. </w:t>
      </w:r>
    </w:p>
    <w:p w14:paraId="18335DA1" w14:textId="77777777" w:rsidR="00DB3A14" w:rsidRPr="0077487C" w:rsidRDefault="00DB3A14" w:rsidP="00DB3A14">
      <w:pPr>
        <w:pStyle w:val="ListParagraph"/>
      </w:pPr>
    </w:p>
    <w:p w14:paraId="059BADAD" w14:textId="77777777" w:rsidR="00DB3A14" w:rsidRPr="0077487C" w:rsidRDefault="00DB3A14" w:rsidP="00DB3A14">
      <w:pPr>
        <w:pStyle w:val="ListParagraph"/>
        <w:numPr>
          <w:ilvl w:val="0"/>
          <w:numId w:val="16"/>
        </w:numPr>
        <w:spacing w:after="120" w:line="276" w:lineRule="auto"/>
        <w:jc w:val="both"/>
      </w:pPr>
      <w:r>
        <w:t>Jeigu korespondencijoje</w:t>
      </w:r>
      <w:r w:rsidRPr="0077487C">
        <w:t xml:space="preserve"> </w:t>
      </w:r>
      <w:r>
        <w:t>pakanka vieno dvejybinio įrašo, užpildykite apskaitos įrašų laukelius:</w:t>
      </w:r>
    </w:p>
    <w:p w14:paraId="40628490" w14:textId="77777777" w:rsidR="00DB3A14" w:rsidRDefault="00DB3A14" w:rsidP="00DB3A14">
      <w:pPr>
        <w:pStyle w:val="ListParagraph"/>
        <w:numPr>
          <w:ilvl w:val="1"/>
          <w:numId w:val="16"/>
        </w:numPr>
        <w:spacing w:after="120" w:line="276" w:lineRule="auto"/>
        <w:jc w:val="both"/>
        <w:rPr>
          <w:rFonts w:cs="Calibri"/>
        </w:rPr>
      </w:pPr>
      <w:r>
        <w:rPr>
          <w:rFonts w:cs="Calibri"/>
        </w:rPr>
        <w:t>Nurodykite korespondencijos dvejybinio įrašo kodą</w:t>
      </w:r>
      <w:r w:rsidRPr="0077487C">
        <w:rPr>
          <w:rFonts w:cs="Calibri"/>
        </w:rPr>
        <w:t xml:space="preserve"> įrašo lygio eilutei </w:t>
      </w:r>
      <w:r>
        <w:rPr>
          <w:rFonts w:cs="Calibri"/>
        </w:rPr>
        <w:t xml:space="preserve">laukelyje </w:t>
      </w:r>
      <w:r w:rsidRPr="0077487C">
        <w:rPr>
          <w:rFonts w:cs="Calibri"/>
        </w:rPr>
        <w:t>{Kodas}</w:t>
      </w:r>
      <w:r>
        <w:rPr>
          <w:rFonts w:cs="Calibri"/>
        </w:rPr>
        <w:t>toks pats kaip ir korespondencijos kodas</w:t>
      </w:r>
      <w:r w:rsidRPr="0077487C">
        <w:rPr>
          <w:rFonts w:cs="Calibri"/>
        </w:rPr>
        <w:t>.</w:t>
      </w:r>
    </w:p>
    <w:p w14:paraId="1E84636D" w14:textId="77777777" w:rsidR="00DB3A14" w:rsidRDefault="00DB3A14" w:rsidP="00DB3A14">
      <w:pPr>
        <w:pStyle w:val="ListParagraph"/>
        <w:numPr>
          <w:ilvl w:val="1"/>
          <w:numId w:val="16"/>
        </w:numPr>
        <w:spacing w:after="120" w:line="276" w:lineRule="auto"/>
        <w:jc w:val="both"/>
        <w:rPr>
          <w:rFonts w:cs="Calibri"/>
        </w:rPr>
      </w:pPr>
      <w:r>
        <w:rPr>
          <w:rFonts w:cs="Calibri"/>
        </w:rPr>
        <w:t xml:space="preserve">Įveskite dvejybinio įrašo paskirties pavadinimą laukelyje {Pavadinimas}toks pats kaip ir korespondencijos pavadinimas, pvz. „pirkimo </w:t>
      </w:r>
      <w:proofErr w:type="gramStart"/>
      <w:r>
        <w:rPr>
          <w:rFonts w:cs="Calibri"/>
        </w:rPr>
        <w:t>registravimo“ arba</w:t>
      </w:r>
      <w:proofErr w:type="gramEnd"/>
      <w:r>
        <w:rPr>
          <w:rFonts w:cs="Calibri"/>
        </w:rPr>
        <w:t xml:space="preserve"> „finansavimo panaudojimo“. Tai reikalinga, kad nagrinėjant apskaitos operacijas būtų suprantama šių įrašų paskirtis ir būtų galima patikrinti ar sistemoje yra užregistruotas norimas rezultatas.</w:t>
      </w:r>
    </w:p>
    <w:p w14:paraId="57E721A4" w14:textId="77777777" w:rsidR="00DB3A14" w:rsidRDefault="00DB3A14" w:rsidP="00DB3A14">
      <w:pPr>
        <w:pStyle w:val="ListParagraph"/>
        <w:numPr>
          <w:ilvl w:val="1"/>
          <w:numId w:val="16"/>
        </w:numPr>
        <w:spacing w:after="120" w:line="276" w:lineRule="auto"/>
        <w:jc w:val="both"/>
        <w:rPr>
          <w:rFonts w:cs="Calibri"/>
        </w:rPr>
      </w:pPr>
      <w:r>
        <w:rPr>
          <w:rFonts w:cs="Calibri"/>
        </w:rPr>
        <w:t>Laukelyje {Detalizacijų rinkinys} nurodykite „</w:t>
      </w:r>
      <w:proofErr w:type="gramStart"/>
      <w:r>
        <w:rPr>
          <w:rFonts w:cs="Calibri"/>
        </w:rPr>
        <w:t>Pagrindinis“ (</w:t>
      </w:r>
      <w:proofErr w:type="gramEnd"/>
      <w:r>
        <w:rPr>
          <w:rFonts w:cs="Calibri"/>
        </w:rPr>
        <w:t>žr. paaiškinimą šio skyriaus pabaigoje).</w:t>
      </w:r>
    </w:p>
    <w:p w14:paraId="590270A3" w14:textId="77777777" w:rsidR="00DB3A14" w:rsidRPr="0077487C" w:rsidRDefault="00DB3A14" w:rsidP="00DB3A14">
      <w:pPr>
        <w:pStyle w:val="ListParagraph"/>
        <w:numPr>
          <w:ilvl w:val="1"/>
          <w:numId w:val="16"/>
        </w:numPr>
        <w:spacing w:after="120" w:line="276" w:lineRule="auto"/>
        <w:jc w:val="both"/>
        <w:rPr>
          <w:rFonts w:cs="Calibri"/>
        </w:rPr>
      </w:pPr>
      <w:r w:rsidRPr="0077487C">
        <w:rPr>
          <w:rFonts w:cs="Calibri"/>
        </w:rPr>
        <w:t>Suveskite informaciją abiem sąskaitos lygio eilutėm:</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7217"/>
      </w:tblGrid>
      <w:tr w:rsidR="00DB3A14" w:rsidRPr="00CB5642" w14:paraId="424BE885" w14:textId="77777777" w:rsidTr="002A51C3">
        <w:tc>
          <w:tcPr>
            <w:tcW w:w="2591" w:type="dxa"/>
          </w:tcPr>
          <w:p w14:paraId="4DA7F1CF"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{Sąskaitos kodas}</w:t>
            </w:r>
          </w:p>
        </w:tc>
        <w:tc>
          <w:tcPr>
            <w:tcW w:w="7253" w:type="dxa"/>
          </w:tcPr>
          <w:p w14:paraId="3EF46ED0"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 xml:space="preserve">Nieko pildyti nereikia. Laukas užpildomas automatiškai parinkus lauko {Sąskaitos pavadinimas} reikšmę. </w:t>
            </w:r>
          </w:p>
        </w:tc>
      </w:tr>
      <w:tr w:rsidR="00DB3A14" w:rsidRPr="00CB5642" w14:paraId="1491DDAD" w14:textId="77777777" w:rsidTr="002A51C3">
        <w:tc>
          <w:tcPr>
            <w:tcW w:w="2591" w:type="dxa"/>
          </w:tcPr>
          <w:p w14:paraId="752410AD" w14:textId="77777777" w:rsidR="00DB3A14" w:rsidRPr="00CB5642" w:rsidRDefault="00DB3A14" w:rsidP="002A51C3">
            <w:pPr>
              <w:autoSpaceDE w:val="0"/>
              <w:autoSpaceDN w:val="0"/>
              <w:adjustRightInd w:val="0"/>
              <w:spacing w:after="195" w:line="240" w:lineRule="auto"/>
              <w:rPr>
                <w:rFonts w:cs="Calibri"/>
                <w:b/>
              </w:rPr>
            </w:pPr>
            <w:r w:rsidRPr="00CB5642">
              <w:rPr>
                <w:rFonts w:cs="Calibri"/>
                <w:b/>
              </w:rPr>
              <w:t>{Sąskaitos pavadinimas}</w:t>
            </w:r>
          </w:p>
        </w:tc>
        <w:tc>
          <w:tcPr>
            <w:tcW w:w="7253" w:type="dxa"/>
          </w:tcPr>
          <w:p w14:paraId="03A0BF4D" w14:textId="77777777" w:rsidR="00DB3A14" w:rsidRPr="00CB5642" w:rsidRDefault="00DB3A14" w:rsidP="002A51C3">
            <w:pPr>
              <w:spacing w:line="240" w:lineRule="auto"/>
            </w:pPr>
            <w:r w:rsidRPr="00CB5642">
              <w:t xml:space="preserve">Naudodami šio laukelio paiešką priskirkite reikiamą sąskaitų plano sąskaitą. </w:t>
            </w:r>
          </w:p>
          <w:p w14:paraId="48D7A997" w14:textId="77777777" w:rsidR="00DB3A14" w:rsidRPr="00CB5642" w:rsidRDefault="00DB3A14" w:rsidP="002A51C3">
            <w:pPr>
              <w:spacing w:line="240" w:lineRule="auto"/>
            </w:pPr>
            <w:r w:rsidRPr="00CB5642">
              <w:lastRenderedPageBreak/>
              <w:t xml:space="preserve">Šį lauką nurodyti galima tik tada, jei nenurodytas laukas {Sąskaitos tipas}. </w:t>
            </w:r>
            <w:r w:rsidRPr="00CB5642">
              <w:rPr>
                <w:b/>
              </w:rPr>
              <w:t>Dažniausiai taip daroma, jeigu visais atvejais vykdant jūsų korespondenciją bus registruojama toje pačioje sąskaitoje nežiūrint į jokias aplinkybes.</w:t>
            </w:r>
          </w:p>
        </w:tc>
      </w:tr>
      <w:tr w:rsidR="00DB3A14" w:rsidRPr="00CB5642" w14:paraId="68B5D621" w14:textId="77777777" w:rsidTr="002A51C3">
        <w:tc>
          <w:tcPr>
            <w:tcW w:w="2591" w:type="dxa"/>
          </w:tcPr>
          <w:p w14:paraId="3AF1E4D4" w14:textId="77777777" w:rsidR="00DB3A14" w:rsidRPr="00CB5642" w:rsidRDefault="00DB3A14" w:rsidP="002A51C3">
            <w:pPr>
              <w:autoSpaceDE w:val="0"/>
              <w:autoSpaceDN w:val="0"/>
              <w:adjustRightInd w:val="0"/>
              <w:spacing w:after="195" w:line="240" w:lineRule="auto"/>
              <w:rPr>
                <w:rFonts w:cs="Calibri"/>
                <w:b/>
              </w:rPr>
            </w:pPr>
            <w:r w:rsidRPr="00CB5642">
              <w:rPr>
                <w:rFonts w:cs="Calibri"/>
                <w:b/>
              </w:rPr>
              <w:lastRenderedPageBreak/>
              <w:t>{Sąskaitos tipas}</w:t>
            </w:r>
          </w:p>
        </w:tc>
        <w:tc>
          <w:tcPr>
            <w:tcW w:w="7253" w:type="dxa"/>
          </w:tcPr>
          <w:p w14:paraId="6CE46E95" w14:textId="77777777" w:rsidR="00DB3A14" w:rsidRPr="00CB5642" w:rsidRDefault="00DB3A14" w:rsidP="002A51C3">
            <w:pPr>
              <w:spacing w:line="240" w:lineRule="auto"/>
            </w:pPr>
            <w:r w:rsidRPr="00CB5642">
              <w:t xml:space="preserve">Naudodami šio laukelio paiešką priskirkite Sąskaitos tipą. </w:t>
            </w:r>
          </w:p>
          <w:p w14:paraId="1273349B" w14:textId="77777777" w:rsidR="00DB3A14" w:rsidRPr="00CB5642" w:rsidRDefault="00DB3A14" w:rsidP="002A51C3">
            <w:pPr>
              <w:spacing w:line="240" w:lineRule="auto"/>
            </w:pPr>
            <w:r w:rsidRPr="00CB5642">
              <w:t xml:space="preserve">Šį lauką nurodyti galima tik tada, jei nenurodytas laukas {Sąskaitos pavadinimas}. </w:t>
            </w:r>
            <w:r w:rsidRPr="00CB5642">
              <w:rPr>
                <w:b/>
              </w:rPr>
              <w:t>Dažniausiai taip daroma, jeigu priklausomai nuo operacijoje esančių duomenų (detalizacijų) gali reikėti registruoti apskaitos įrašus skirtingose sąskaitų planos sąskaitose.</w:t>
            </w:r>
          </w:p>
        </w:tc>
      </w:tr>
      <w:tr w:rsidR="00DB3A14" w:rsidRPr="00CB5642" w14:paraId="0194884A" w14:textId="77777777" w:rsidTr="002A51C3">
        <w:tc>
          <w:tcPr>
            <w:tcW w:w="2591" w:type="dxa"/>
          </w:tcPr>
          <w:p w14:paraId="22E49631"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{Kredituojama}</w:t>
            </w:r>
          </w:p>
        </w:tc>
        <w:tc>
          <w:tcPr>
            <w:tcW w:w="7253" w:type="dxa"/>
          </w:tcPr>
          <w:p w14:paraId="3662A659"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Nurodykite ar sąskaita bus kredituojama, ar debetuojama.</w:t>
            </w:r>
          </w:p>
        </w:tc>
      </w:tr>
      <w:tr w:rsidR="00DB3A14" w:rsidRPr="00CB5642" w14:paraId="255C63A6" w14:textId="77777777" w:rsidTr="002A51C3">
        <w:tc>
          <w:tcPr>
            <w:tcW w:w="2591" w:type="dxa"/>
          </w:tcPr>
          <w:p w14:paraId="3A3D3E33"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{Ženklas}</w:t>
            </w:r>
          </w:p>
        </w:tc>
        <w:tc>
          <w:tcPr>
            <w:tcW w:w="7253" w:type="dxa"/>
          </w:tcPr>
          <w:p w14:paraId="5A87F0A9"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Parinkite sąskaitos operacijos ženklą. Dažniausiai yra nurodomas „</w:t>
            </w:r>
            <w:proofErr w:type="gramStart"/>
            <w:r w:rsidRPr="00CB5642">
              <w:rPr>
                <w:rFonts w:cs="Calibri"/>
              </w:rPr>
              <w:t>+“ ženklas</w:t>
            </w:r>
            <w:proofErr w:type="gramEnd"/>
            <w:r w:rsidRPr="00CB5642">
              <w:rPr>
                <w:rFonts w:cs="Calibri"/>
              </w:rPr>
              <w:t xml:space="preserve">. </w:t>
            </w:r>
          </w:p>
          <w:p w14:paraId="2C28694C"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Tam tikrais atvejais iš sistemoje registruojamų verslo/buhalterinių operacijų yra siunčiamos neigiamos sumos, pvz. gražinimų atvejais. Kad šias iš operacijų į apskaitos posistemę atsiųstas sumas užregistruotumėte tinkamai į DK, gali reikėti keisti sumos ženklą, pvz. neigiamai atsiųstai sumai nurodote „</w:t>
            </w:r>
            <w:proofErr w:type="gramStart"/>
            <w:r w:rsidRPr="00CB5642">
              <w:rPr>
                <w:rFonts w:cs="Calibri"/>
              </w:rPr>
              <w:t>-“ ženklą</w:t>
            </w:r>
            <w:proofErr w:type="gramEnd"/>
            <w:r w:rsidRPr="00CB5642">
              <w:rPr>
                <w:rFonts w:cs="Calibri"/>
              </w:rPr>
              <w:t xml:space="preserve"> ir ši suma taps vėl teigiama.</w:t>
            </w:r>
          </w:p>
        </w:tc>
      </w:tr>
      <w:tr w:rsidR="00DB3A14" w:rsidRPr="00CB5642" w14:paraId="6FBDBC0B" w14:textId="77777777" w:rsidTr="002A51C3">
        <w:tc>
          <w:tcPr>
            <w:tcW w:w="2591" w:type="dxa"/>
          </w:tcPr>
          <w:p w14:paraId="6467A561"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{Sumos parametro pavadinimas}</w:t>
            </w:r>
          </w:p>
        </w:tc>
        <w:tc>
          <w:tcPr>
            <w:tcW w:w="7253" w:type="dxa"/>
          </w:tcPr>
          <w:p w14:paraId="77405E6A"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Parinkite sumos parametro pavadinimą iš sąrašo.</w:t>
            </w:r>
          </w:p>
          <w:p w14:paraId="7B730316"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 xml:space="preserve">Kiekviena verslo/buhalterinė operacija turi savo sumos parametrus, kurių pavadinimai dažniausiai leidžia suprasti paskirtį, pvz. Savikaina, Skola, PVM ir t.t. Tai labai priklauso nuo operacijos. </w:t>
            </w:r>
          </w:p>
          <w:p w14:paraId="064A697E" w14:textId="77777777" w:rsidR="00DB3A14" w:rsidRPr="00CB5642" w:rsidRDefault="00DB3A14" w:rsidP="002A51C3">
            <w:pPr>
              <w:autoSpaceDE w:val="0"/>
              <w:autoSpaceDN w:val="0"/>
              <w:adjustRightInd w:val="0"/>
              <w:spacing w:after="195" w:line="240" w:lineRule="auto"/>
              <w:rPr>
                <w:rFonts w:cs="Calibri"/>
              </w:rPr>
            </w:pPr>
            <w:r w:rsidRPr="00CB5642">
              <w:rPr>
                <w:rFonts w:cs="Calibri"/>
              </w:rPr>
              <w:t>Jeigu Jūsų kompetencija neleidžia pasirinkti reikiamo sumos parametro, kreipkitės į sistemos priežiūros specialistus.</w:t>
            </w:r>
          </w:p>
        </w:tc>
      </w:tr>
    </w:tbl>
    <w:p w14:paraId="5CE3F7D1" w14:textId="77777777" w:rsidR="00DB3A14" w:rsidRDefault="00DB3A14" w:rsidP="00DB3A14">
      <w:pPr>
        <w:tabs>
          <w:tab w:val="left" w:pos="720"/>
        </w:tabs>
        <w:autoSpaceDE w:val="0"/>
        <w:autoSpaceDN w:val="0"/>
        <w:adjustRightInd w:val="0"/>
        <w:spacing w:after="195"/>
        <w:ind w:left="720" w:hanging="360"/>
        <w:rPr>
          <w:rFonts w:ascii="Symbol" w:hAnsi="Symbol" w:cs="Symbol"/>
          <w:noProof/>
        </w:rPr>
      </w:pPr>
    </w:p>
    <w:p w14:paraId="30A6F6A7" w14:textId="77777777" w:rsidR="00DB3A14" w:rsidRDefault="00DB3A14" w:rsidP="00DB3A14">
      <w:pPr>
        <w:pStyle w:val="ListParagraph"/>
        <w:numPr>
          <w:ilvl w:val="1"/>
          <w:numId w:val="16"/>
        </w:numPr>
        <w:spacing w:after="120" w:line="276" w:lineRule="auto"/>
        <w:jc w:val="both"/>
        <w:rPr>
          <w:rFonts w:cs="Calibri"/>
        </w:rPr>
      </w:pPr>
      <w:r>
        <w:rPr>
          <w:rFonts w:cs="Calibri"/>
        </w:rPr>
        <w:t xml:space="preserve">Jeigu jums reikia daugiau apskaitos įrašų viename rinkinyje, galima pridėti papildomas sąskaitų eilutes, pvz. kai reikia pridėti atskirą PVM priskaitymą. Tam spauskite </w:t>
      </w:r>
      <w:r w:rsidRPr="002C7682">
        <w:rPr>
          <w:rFonts w:cs="Calibri"/>
        </w:rPr>
        <w:t>[Pridėti sąskaitą]</w:t>
      </w:r>
      <w:r>
        <w:rPr>
          <w:rFonts w:cs="Calibri"/>
        </w:rPr>
        <w:t xml:space="preserve">. </w:t>
      </w:r>
    </w:p>
    <w:p w14:paraId="10512376" w14:textId="77777777" w:rsidR="00DB3A14" w:rsidRDefault="00DB3A14" w:rsidP="00DB3A14">
      <w:pPr>
        <w:pStyle w:val="ListParagraph"/>
        <w:numPr>
          <w:ilvl w:val="1"/>
          <w:numId w:val="16"/>
        </w:numPr>
        <w:spacing w:after="120" w:line="276" w:lineRule="auto"/>
        <w:jc w:val="both"/>
        <w:rPr>
          <w:rFonts w:cs="Calibri"/>
        </w:rPr>
      </w:pPr>
      <w:r w:rsidRPr="00F4372D">
        <w:rPr>
          <w:rFonts w:cs="Calibri"/>
        </w:rPr>
        <w:t>Per klaidą pridėjus nereikalingą korespondencijos įrašą,</w:t>
      </w:r>
      <w:r>
        <w:rPr>
          <w:rFonts w:cs="Calibri"/>
        </w:rPr>
        <w:t xml:space="preserve"> jį</w:t>
      </w:r>
      <w:r w:rsidRPr="00F4372D">
        <w:rPr>
          <w:rFonts w:cs="Calibri"/>
        </w:rPr>
        <w:t xml:space="preserve"> galite pašalinti</w:t>
      </w:r>
      <w:r>
        <w:rPr>
          <w:rFonts w:cs="Calibri"/>
        </w:rPr>
        <w:t xml:space="preserve"> – p</w:t>
      </w:r>
      <w:r w:rsidRPr="00F4372D">
        <w:rPr>
          <w:rFonts w:cs="Calibri"/>
        </w:rPr>
        <w:t>ažymėkite norimas šalinti eilutes ir spauskite mygtuką [Pašalinti].</w:t>
      </w:r>
    </w:p>
    <w:p w14:paraId="13CA2197" w14:textId="77777777" w:rsidR="00DB3A14" w:rsidRDefault="00DB3A14" w:rsidP="00DB3A14">
      <w:pPr>
        <w:pStyle w:val="ListParagraph"/>
        <w:ind w:left="1440"/>
        <w:rPr>
          <w:rFonts w:cs="Calibri"/>
        </w:rPr>
      </w:pPr>
    </w:p>
    <w:p w14:paraId="4C77486A" w14:textId="714BD003" w:rsidR="00DB3A14" w:rsidRDefault="00DB3A14" w:rsidP="00DB3A14">
      <w:pPr>
        <w:pStyle w:val="ListParagraph"/>
        <w:numPr>
          <w:ilvl w:val="0"/>
          <w:numId w:val="16"/>
        </w:numPr>
        <w:spacing w:after="120" w:line="276" w:lineRule="auto"/>
        <w:jc w:val="both"/>
      </w:pPr>
      <w:r>
        <w:t>Išsaugokite korespondencijos informaciją, spauskite [Saugoti].</w:t>
      </w:r>
    </w:p>
    <w:p w14:paraId="0477F86E" w14:textId="77777777" w:rsidR="00DB3A14" w:rsidRPr="0077487C" w:rsidRDefault="00DB3A14" w:rsidP="00DB3A14">
      <w:pPr>
        <w:pStyle w:val="ListParagraph"/>
        <w:spacing w:after="120" w:line="276" w:lineRule="auto"/>
        <w:ind w:left="360"/>
        <w:jc w:val="both"/>
      </w:pPr>
    </w:p>
    <w:p w14:paraId="6638E793" w14:textId="683C4A71" w:rsidR="006841DB" w:rsidRPr="00DB3A14" w:rsidRDefault="00DB3A14" w:rsidP="00DB3A14">
      <w:pPr>
        <w:pStyle w:val="ListParagraph"/>
        <w:numPr>
          <w:ilvl w:val="1"/>
          <w:numId w:val="6"/>
        </w:numPr>
        <w:spacing w:line="240" w:lineRule="auto"/>
        <w:jc w:val="both"/>
        <w:rPr>
          <w:rFonts w:asciiTheme="minorHAnsi" w:eastAsiaTheme="minorHAnsi" w:hAnsiTheme="minorHAnsi" w:cstheme="minorHAnsi"/>
          <w:b/>
          <w:i/>
          <w:sz w:val="24"/>
          <w:szCs w:val="24"/>
        </w:rPr>
      </w:pPr>
      <w:r w:rsidRPr="00DB3A14">
        <w:rPr>
          <w:rFonts w:asciiTheme="minorHAnsi" w:eastAsiaTheme="minorHAnsi" w:hAnsiTheme="minorHAnsi" w:cstheme="minorHAnsi"/>
          <w:b/>
          <w:i/>
          <w:color w:val="002060"/>
          <w:sz w:val="24"/>
          <w:szCs w:val="24"/>
        </w:rPr>
        <w:t>Nereikalingų korepsondencijų pašalinimas iš sistemos</w:t>
      </w:r>
    </w:p>
    <w:p w14:paraId="0E4CDB9F" w14:textId="77777777" w:rsidR="00DB3A14" w:rsidRDefault="00DB3A14" w:rsidP="00DB3A14">
      <w:r w:rsidRPr="00C37F28">
        <w:rPr>
          <w:rFonts w:cs="Calibri"/>
          <w:i/>
        </w:rPr>
        <w:t>Korespondencijų</w:t>
      </w:r>
      <w:r>
        <w:rPr>
          <w:rFonts w:cs="Calibri"/>
        </w:rPr>
        <w:t xml:space="preserve"> modulyje </w:t>
      </w:r>
      <w:r w:rsidRPr="002C7682">
        <w:rPr>
          <w:rFonts w:cs="Calibri"/>
        </w:rPr>
        <w:t>gali</w:t>
      </w:r>
      <w:r>
        <w:rPr>
          <w:rFonts w:cs="Calibri"/>
        </w:rPr>
        <w:t>ma</w:t>
      </w:r>
      <w:r w:rsidRPr="002C7682">
        <w:rPr>
          <w:rFonts w:cs="Calibri"/>
        </w:rPr>
        <w:t xml:space="preserve"> šalinti nereikalingas korespondencijas.</w:t>
      </w:r>
      <w:r>
        <w:rPr>
          <w:rFonts w:cs="Calibri"/>
        </w:rPr>
        <w:t xml:space="preserve"> </w:t>
      </w:r>
      <w:r>
        <w:t>Šis funkcionalumas gali būti apribotas teisėmis, nes neapdairumo atveju gali turėti pasekmių.</w:t>
      </w:r>
    </w:p>
    <w:p w14:paraId="35922406" w14:textId="77777777" w:rsidR="00DB3A14" w:rsidRPr="002C7682" w:rsidRDefault="00DB3A14" w:rsidP="00DB3A14">
      <w:pPr>
        <w:autoSpaceDE w:val="0"/>
        <w:autoSpaceDN w:val="0"/>
        <w:adjustRightInd w:val="0"/>
        <w:spacing w:after="195"/>
        <w:rPr>
          <w:rFonts w:cs="Calibri"/>
        </w:rPr>
      </w:pPr>
      <w:r>
        <w:rPr>
          <w:rFonts w:cs="Calibri"/>
          <w:b/>
          <w:bCs/>
        </w:rPr>
        <w:t>PASTABA</w:t>
      </w:r>
      <w:r w:rsidRPr="002C7682">
        <w:rPr>
          <w:rFonts w:cs="Calibri"/>
          <w:b/>
          <w:bCs/>
        </w:rPr>
        <w:t>:</w:t>
      </w:r>
      <w:r w:rsidRPr="002C7682">
        <w:rPr>
          <w:rFonts w:cs="Calibri"/>
        </w:rPr>
        <w:t xml:space="preserve"> Pašalinti galima tik tas korespondencijas, kurios nėra naudojamos apskaitos procese.</w:t>
      </w:r>
    </w:p>
    <w:p w14:paraId="427CDC09" w14:textId="77777777" w:rsidR="00DB3A14" w:rsidRPr="002C7682" w:rsidRDefault="00DB3A14" w:rsidP="00DB3A14">
      <w:pPr>
        <w:autoSpaceDE w:val="0"/>
        <w:autoSpaceDN w:val="0"/>
        <w:adjustRightInd w:val="0"/>
        <w:spacing w:after="195"/>
        <w:rPr>
          <w:rFonts w:cs="Calibri"/>
          <w:b/>
          <w:bCs/>
        </w:rPr>
      </w:pPr>
      <w:r w:rsidRPr="002C7682">
        <w:rPr>
          <w:rFonts w:cs="Calibri"/>
          <w:b/>
          <w:bCs/>
        </w:rPr>
        <w:t>Prieš pradedant:</w:t>
      </w:r>
    </w:p>
    <w:p w14:paraId="4B1227A6" w14:textId="77777777" w:rsidR="00DB3A14" w:rsidRDefault="00DB3A14" w:rsidP="00DB3A14">
      <w:pPr>
        <w:pStyle w:val="ListParagraph"/>
        <w:numPr>
          <w:ilvl w:val="0"/>
          <w:numId w:val="17"/>
        </w:numPr>
        <w:autoSpaceDE w:val="0"/>
        <w:autoSpaceDN w:val="0"/>
        <w:adjustRightInd w:val="0"/>
        <w:spacing w:after="195" w:line="276" w:lineRule="auto"/>
        <w:jc w:val="both"/>
        <w:rPr>
          <w:rFonts w:cs="Calibri"/>
        </w:rPr>
      </w:pPr>
      <w:r w:rsidRPr="007131DF">
        <w:rPr>
          <w:rFonts w:cs="Calibri"/>
        </w:rPr>
        <w:t>Turi būti sukurta bent viena korespondencija.</w:t>
      </w:r>
    </w:p>
    <w:p w14:paraId="1287F81B" w14:textId="77777777" w:rsidR="00DB3A14" w:rsidRDefault="00DB3A14" w:rsidP="00DB3A14">
      <w:pPr>
        <w:pStyle w:val="ListParagraph"/>
        <w:numPr>
          <w:ilvl w:val="0"/>
          <w:numId w:val="17"/>
        </w:numPr>
        <w:autoSpaceDE w:val="0"/>
        <w:autoSpaceDN w:val="0"/>
        <w:adjustRightInd w:val="0"/>
        <w:spacing w:after="195" w:line="276" w:lineRule="auto"/>
        <w:jc w:val="both"/>
        <w:rPr>
          <w:rFonts w:cs="Calibri"/>
        </w:rPr>
      </w:pPr>
      <w:r>
        <w:rPr>
          <w:rFonts w:cs="Calibri"/>
        </w:rPr>
        <w:t>Įsitikinkite ką norite ištrinti – vieną korespondenciją, ar visą korespondencijų grupę (!!!).</w:t>
      </w:r>
    </w:p>
    <w:p w14:paraId="0545CD66" w14:textId="77777777" w:rsidR="00DB3A14" w:rsidRDefault="00DB3A14" w:rsidP="00DB3A14">
      <w:pPr>
        <w:pStyle w:val="ListParagraph"/>
        <w:numPr>
          <w:ilvl w:val="0"/>
          <w:numId w:val="17"/>
        </w:numPr>
        <w:autoSpaceDE w:val="0"/>
        <w:autoSpaceDN w:val="0"/>
        <w:adjustRightInd w:val="0"/>
        <w:spacing w:after="195" w:line="276" w:lineRule="auto"/>
        <w:jc w:val="both"/>
        <w:rPr>
          <w:rFonts w:cs="Calibri"/>
          <w:b/>
        </w:rPr>
      </w:pPr>
      <w:r w:rsidRPr="007131DF">
        <w:rPr>
          <w:rFonts w:cs="Calibri"/>
          <w:b/>
        </w:rPr>
        <w:lastRenderedPageBreak/>
        <w:t>Atminkite, kad ištrynimo veiksmo negalima atstatyt, t.y. negalima sugražinti</w:t>
      </w:r>
      <w:r>
        <w:rPr>
          <w:rFonts w:cs="Calibri"/>
          <w:b/>
        </w:rPr>
        <w:t>!</w:t>
      </w:r>
    </w:p>
    <w:p w14:paraId="61E56E43" w14:textId="77777777" w:rsidR="00DB3A14" w:rsidRPr="007131DF" w:rsidRDefault="00DB3A14" w:rsidP="00DB3A14">
      <w:pPr>
        <w:pStyle w:val="ListParagraph"/>
        <w:numPr>
          <w:ilvl w:val="0"/>
          <w:numId w:val="17"/>
        </w:numPr>
        <w:autoSpaceDE w:val="0"/>
        <w:autoSpaceDN w:val="0"/>
        <w:adjustRightInd w:val="0"/>
        <w:spacing w:after="195" w:line="276" w:lineRule="auto"/>
        <w:jc w:val="both"/>
        <w:rPr>
          <w:rFonts w:cs="Calibri"/>
        </w:rPr>
      </w:pPr>
      <w:r w:rsidRPr="007131DF">
        <w:rPr>
          <w:rFonts w:cs="Calibri"/>
        </w:rPr>
        <w:t xml:space="preserve">Trynimo metu </w:t>
      </w:r>
      <w:r>
        <w:rPr>
          <w:rFonts w:cs="Calibri"/>
        </w:rPr>
        <w:t>sistema pateikia veiksmo patviritinimo klausimą, kuriame galima atsisakyti veiksmo, jeigu jį paspaudėte netyčia.</w:t>
      </w:r>
    </w:p>
    <w:p w14:paraId="39C3E0A0" w14:textId="77777777" w:rsidR="00DB3A14" w:rsidRPr="002C7682" w:rsidRDefault="00DB3A14" w:rsidP="00DB3A14">
      <w:pPr>
        <w:autoSpaceDE w:val="0"/>
        <w:autoSpaceDN w:val="0"/>
        <w:adjustRightInd w:val="0"/>
        <w:spacing w:after="195"/>
        <w:rPr>
          <w:rFonts w:cs="Calibri"/>
          <w:b/>
          <w:bCs/>
        </w:rPr>
      </w:pPr>
      <w:r>
        <w:rPr>
          <w:rFonts w:cs="Calibri"/>
          <w:b/>
          <w:bCs/>
        </w:rPr>
        <w:t>Veiksmai</w:t>
      </w:r>
    </w:p>
    <w:p w14:paraId="2A8D1D43" w14:textId="77777777" w:rsidR="00DB3A14" w:rsidRPr="002C7682" w:rsidRDefault="00DB3A14" w:rsidP="00DB3A14">
      <w:pPr>
        <w:autoSpaceDE w:val="0"/>
        <w:autoSpaceDN w:val="0"/>
        <w:adjustRightInd w:val="0"/>
        <w:spacing w:after="195"/>
        <w:rPr>
          <w:rFonts w:cs="Calibri"/>
        </w:rPr>
      </w:pPr>
      <w:r w:rsidRPr="002C7682">
        <w:rPr>
          <w:rFonts w:cs="Calibri"/>
        </w:rPr>
        <w:t>Norėdami pašalinti nereikalingą korespondenciją, turite atlikti tokius veiksmus:</w:t>
      </w:r>
    </w:p>
    <w:p w14:paraId="02A86398" w14:textId="77777777" w:rsidR="00DB3A14" w:rsidRDefault="00DB3A14" w:rsidP="00DB3A14">
      <w:pPr>
        <w:pStyle w:val="ListParagraph"/>
        <w:numPr>
          <w:ilvl w:val="0"/>
          <w:numId w:val="18"/>
        </w:numPr>
        <w:autoSpaceDE w:val="0"/>
        <w:autoSpaceDN w:val="0"/>
        <w:adjustRightInd w:val="0"/>
        <w:spacing w:after="195" w:line="276" w:lineRule="auto"/>
        <w:jc w:val="both"/>
        <w:rPr>
          <w:rFonts w:cs="Calibri"/>
        </w:rPr>
      </w:pPr>
      <w:r w:rsidRPr="002C7682">
        <w:rPr>
          <w:rFonts w:cs="Calibri"/>
        </w:rPr>
        <w:t>Korespondencijų medyje pažymėkite</w:t>
      </w:r>
      <w:r>
        <w:rPr>
          <w:rFonts w:cs="Calibri"/>
        </w:rPr>
        <w:t>:</w:t>
      </w:r>
      <w:r w:rsidRPr="002C7682">
        <w:rPr>
          <w:rFonts w:cs="Calibri"/>
        </w:rPr>
        <w:t xml:space="preserve"> </w:t>
      </w:r>
    </w:p>
    <w:p w14:paraId="11015FF1" w14:textId="77777777" w:rsidR="00DB3A14" w:rsidRDefault="00DB3A14" w:rsidP="00DB3A14">
      <w:pPr>
        <w:pStyle w:val="ListParagraph"/>
        <w:numPr>
          <w:ilvl w:val="1"/>
          <w:numId w:val="18"/>
        </w:numPr>
        <w:autoSpaceDE w:val="0"/>
        <w:autoSpaceDN w:val="0"/>
        <w:adjustRightInd w:val="0"/>
        <w:spacing w:after="195" w:line="276" w:lineRule="auto"/>
        <w:jc w:val="both"/>
        <w:rPr>
          <w:rFonts w:cs="Calibri"/>
        </w:rPr>
      </w:pPr>
      <w:r>
        <w:rPr>
          <w:rFonts w:cs="Calibri"/>
        </w:rPr>
        <w:t>N</w:t>
      </w:r>
      <w:r w:rsidRPr="002C7682">
        <w:rPr>
          <w:rFonts w:cs="Calibri"/>
        </w:rPr>
        <w:t>ereikaling</w:t>
      </w:r>
      <w:r>
        <w:rPr>
          <w:rFonts w:cs="Calibri"/>
        </w:rPr>
        <w:t>ą</w:t>
      </w:r>
      <w:r w:rsidRPr="002C7682">
        <w:rPr>
          <w:rFonts w:cs="Calibri"/>
        </w:rPr>
        <w:t xml:space="preserve"> ir nenaudojam</w:t>
      </w:r>
      <w:r>
        <w:rPr>
          <w:rFonts w:cs="Calibri"/>
        </w:rPr>
        <w:t>ą</w:t>
      </w:r>
      <w:r w:rsidRPr="002C7682">
        <w:rPr>
          <w:rFonts w:cs="Calibri"/>
        </w:rPr>
        <w:t xml:space="preserve"> </w:t>
      </w:r>
      <w:r w:rsidRPr="00812181">
        <w:rPr>
          <w:rFonts w:cs="Calibri"/>
          <w:b/>
        </w:rPr>
        <w:t>vieną korespondenciją</w:t>
      </w:r>
      <w:r>
        <w:rPr>
          <w:rFonts w:cs="Calibri"/>
        </w:rPr>
        <w:t>;</w:t>
      </w:r>
    </w:p>
    <w:p w14:paraId="7CCA49FC" w14:textId="77777777" w:rsidR="00DB3A14" w:rsidRPr="00812181" w:rsidRDefault="00DB3A14" w:rsidP="00DB3A14">
      <w:pPr>
        <w:pStyle w:val="ListParagraph"/>
        <w:numPr>
          <w:ilvl w:val="1"/>
          <w:numId w:val="18"/>
        </w:numPr>
        <w:autoSpaceDE w:val="0"/>
        <w:autoSpaceDN w:val="0"/>
        <w:adjustRightInd w:val="0"/>
        <w:spacing w:after="195" w:line="276" w:lineRule="auto"/>
        <w:jc w:val="both"/>
        <w:rPr>
          <w:rFonts w:cs="Calibri"/>
        </w:rPr>
      </w:pPr>
      <w:r w:rsidRPr="00812181">
        <w:rPr>
          <w:rFonts w:cs="Calibri"/>
        </w:rPr>
        <w:t xml:space="preserve">Visą nereikalingą ir nenaudojamą </w:t>
      </w:r>
      <w:r w:rsidRPr="00812181">
        <w:rPr>
          <w:rFonts w:cs="Calibri"/>
          <w:b/>
        </w:rPr>
        <w:t>korespondencijų grupę</w:t>
      </w:r>
      <w:r w:rsidRPr="00812181">
        <w:rPr>
          <w:rFonts w:cs="Calibri"/>
        </w:rPr>
        <w:t>.</w:t>
      </w:r>
    </w:p>
    <w:p w14:paraId="77854A8B" w14:textId="7EFD5D79" w:rsidR="00DB3A14" w:rsidRDefault="00DB3A14" w:rsidP="00DB3A14">
      <w:pPr>
        <w:pStyle w:val="ListParagraph"/>
        <w:numPr>
          <w:ilvl w:val="0"/>
          <w:numId w:val="18"/>
        </w:numPr>
        <w:autoSpaceDE w:val="0"/>
        <w:autoSpaceDN w:val="0"/>
        <w:adjustRightInd w:val="0"/>
        <w:spacing w:after="195" w:line="276" w:lineRule="auto"/>
        <w:jc w:val="both"/>
        <w:rPr>
          <w:rFonts w:cs="Calibri"/>
        </w:rPr>
      </w:pPr>
      <w:r w:rsidRPr="002C7682">
        <w:rPr>
          <w:rFonts w:cs="Calibri"/>
        </w:rPr>
        <w:t xml:space="preserve">Korespondencijų medyje </w:t>
      </w:r>
      <w:r>
        <w:rPr>
          <w:rFonts w:cs="Calibri"/>
        </w:rPr>
        <w:t xml:space="preserve">spauskite mygtuką [Trinti]. </w:t>
      </w:r>
      <w:r w:rsidRPr="00812181">
        <w:rPr>
          <w:rFonts w:cs="Calibri"/>
        </w:rPr>
        <w:t xml:space="preserve">Sistema paklaus ar tikrai norite pašalinti </w:t>
      </w:r>
      <w:r>
        <w:rPr>
          <w:rFonts w:cs="Calibri"/>
        </w:rPr>
        <w:t xml:space="preserve">pasirinktą </w:t>
      </w:r>
      <w:r w:rsidRPr="00812181">
        <w:rPr>
          <w:rFonts w:cs="Calibri"/>
        </w:rPr>
        <w:t>korespondencij</w:t>
      </w:r>
      <w:r>
        <w:rPr>
          <w:rFonts w:cs="Calibri"/>
        </w:rPr>
        <w:t>ų kiekį</w:t>
      </w:r>
      <w:r w:rsidRPr="00812181">
        <w:rPr>
          <w:rFonts w:cs="Calibri"/>
        </w:rPr>
        <w:t xml:space="preserve">. Pasirinkus teigiamą atsakymą, korespondencija </w:t>
      </w:r>
      <w:r>
        <w:rPr>
          <w:rFonts w:cs="Calibri"/>
        </w:rPr>
        <w:t xml:space="preserve">arba korespondencijų grupė </w:t>
      </w:r>
      <w:r w:rsidRPr="00812181">
        <w:rPr>
          <w:rFonts w:cs="Calibri"/>
        </w:rPr>
        <w:t xml:space="preserve">pašalinama iš </w:t>
      </w:r>
      <w:r>
        <w:rPr>
          <w:rFonts w:cs="Calibri"/>
        </w:rPr>
        <w:t>sistemos</w:t>
      </w:r>
      <w:r w:rsidRPr="00812181">
        <w:rPr>
          <w:rFonts w:cs="Calibri"/>
        </w:rPr>
        <w:t>.</w:t>
      </w:r>
    </w:p>
    <w:p w14:paraId="58F7E264" w14:textId="3147511E" w:rsidR="00917721" w:rsidRDefault="00917721" w:rsidP="00917721">
      <w:pPr>
        <w:autoSpaceDE w:val="0"/>
        <w:autoSpaceDN w:val="0"/>
        <w:adjustRightInd w:val="0"/>
        <w:spacing w:after="195" w:line="276" w:lineRule="auto"/>
        <w:jc w:val="both"/>
        <w:rPr>
          <w:rFonts w:cs="Calibri"/>
        </w:rPr>
      </w:pPr>
    </w:p>
    <w:p w14:paraId="17FFC78A" w14:textId="51E2B959" w:rsidR="00917721" w:rsidRDefault="00917721" w:rsidP="00917721">
      <w:pPr>
        <w:pStyle w:val="ListParagraph"/>
        <w:numPr>
          <w:ilvl w:val="0"/>
          <w:numId w:val="6"/>
        </w:numPr>
        <w:autoSpaceDE w:val="0"/>
        <w:autoSpaceDN w:val="0"/>
        <w:adjustRightInd w:val="0"/>
        <w:spacing w:after="195" w:line="276" w:lineRule="auto"/>
        <w:jc w:val="both"/>
        <w:rPr>
          <w:rFonts w:cs="Calibri"/>
          <w:b/>
          <w:i/>
          <w:color w:val="002060"/>
        </w:rPr>
      </w:pPr>
      <w:r w:rsidRPr="00917721">
        <w:rPr>
          <w:rFonts w:cs="Calibri"/>
          <w:b/>
          <w:i/>
          <w:color w:val="002060"/>
        </w:rPr>
        <w:t>DK sąskaitų plano sąskaitų trynimas</w:t>
      </w:r>
    </w:p>
    <w:p w14:paraId="12BDD3D4" w14:textId="77777777" w:rsidR="00917721" w:rsidRPr="00917721" w:rsidRDefault="00917721" w:rsidP="00917721">
      <w:pPr>
        <w:rPr>
          <w:rFonts w:asciiTheme="minorHAnsi" w:hAnsiTheme="minorHAnsi"/>
        </w:rPr>
      </w:pPr>
      <w:r>
        <w:t>Kadangi DK sąskaitos yra susietos su sąskaitų plano sąskaitų tipais, tai norint sąskaitas šalinti, visų pirma jos turi būti ištrintos iš sąskaitų tipų, kuriuose yra pridėtos.</w:t>
      </w:r>
    </w:p>
    <w:p w14:paraId="17741FF2" w14:textId="3720217F" w:rsidR="00917721" w:rsidRDefault="00917721" w:rsidP="00917721">
      <w:r>
        <w:t>Siūlau atsidarius sąskaitų planą, pažymėti sąskaitą ir bandyti ją trinti. Bus gautas klaidos pranešimas, kuriuose sąskaitų tipuose yra pridėta trinama sąskaita</w:t>
      </w:r>
      <w:r>
        <w:t xml:space="preserve">. Kaip pvz. bandoma </w:t>
      </w:r>
      <w:proofErr w:type="gramStart"/>
      <w:r>
        <w:t>pašalinti  1930001</w:t>
      </w:r>
      <w:proofErr w:type="gramEnd"/>
      <w:r>
        <w:t xml:space="preserve"> sąskaitą, tačiau gaunam klaidą, kad:</w:t>
      </w:r>
    </w:p>
    <w:p w14:paraId="4C6BE3E5" w14:textId="6D96741A" w:rsidR="00917721" w:rsidRDefault="00917721" w:rsidP="00917721">
      <w:r>
        <w:rPr>
          <w:noProof/>
        </w:rPr>
        <w:drawing>
          <wp:inline distT="0" distB="0" distL="0" distR="0" wp14:anchorId="2C62E6AD" wp14:editId="43F01D07">
            <wp:extent cx="5943600" cy="3227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27070"/>
                    </a:xfrm>
                    <a:prstGeom prst="rect">
                      <a:avLst/>
                    </a:prstGeom>
                  </pic:spPr>
                </pic:pic>
              </a:graphicData>
            </a:graphic>
          </wp:inline>
        </w:drawing>
      </w:r>
    </w:p>
    <w:p w14:paraId="3FF0EC20" w14:textId="1054BE32" w:rsidR="00917721" w:rsidRDefault="00917721" w:rsidP="00917721">
      <w:r>
        <w:t>Vadinasi ši sąskaita yra priskirta 45-tam tipui ir iš jo šią sąskaitą reikia ištrinti.</w:t>
      </w:r>
    </w:p>
    <w:p w14:paraId="1E1144AE" w14:textId="0408C11A" w:rsidR="00917721" w:rsidRDefault="00917721" w:rsidP="00917721">
      <w:r>
        <w:lastRenderedPageBreak/>
        <w:t>Einame Apskaita -&gt; Sąskaitų plano sąskaitų tipai -&gt; į paieškos lauką rašome 45 ir vykdome paiešką -&gt; atsidarome reikiamą tipą ir iš jo ištriname nereikalingą sąskaitą -&gt; Saugoti ir uždaryti</w:t>
      </w:r>
    </w:p>
    <w:p w14:paraId="3BBB42E1" w14:textId="48FD49D7" w:rsidR="00917721" w:rsidRDefault="00917721" w:rsidP="00917721">
      <w:r>
        <w:rPr>
          <w:noProof/>
        </w:rPr>
        <w:drawing>
          <wp:inline distT="0" distB="0" distL="0" distR="0" wp14:anchorId="38068E41" wp14:editId="0371003C">
            <wp:extent cx="5943600" cy="46805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80585"/>
                    </a:xfrm>
                    <a:prstGeom prst="rect">
                      <a:avLst/>
                    </a:prstGeom>
                  </pic:spPr>
                </pic:pic>
              </a:graphicData>
            </a:graphic>
          </wp:inline>
        </w:drawing>
      </w:r>
    </w:p>
    <w:p w14:paraId="22038CE1" w14:textId="6C8E5999" w:rsidR="00917721" w:rsidRDefault="00917721" w:rsidP="00917721">
      <w:r>
        <w:t>Tuomet grįžtame į sąskaitų planą ir triname sąskaitą.</w:t>
      </w:r>
    </w:p>
    <w:p w14:paraId="2C10324D" w14:textId="52847AA3" w:rsidR="00917721" w:rsidRDefault="00917721" w:rsidP="00917721">
      <w:r>
        <w:t>Tokiu pat būdu galima trinti gruopuojančią sąskaitą, ar kelias sąskaitas iš karto, tokiu atveju sąskaitų tipuose nereikalingas sąskaitas galima ištrinti jas kelias pasižymėjus (ne būtinai po vieną).</w:t>
      </w:r>
      <w:bookmarkStart w:id="0" w:name="_GoBack"/>
      <w:bookmarkEnd w:id="0"/>
    </w:p>
    <w:p w14:paraId="5CFA35AB" w14:textId="77777777" w:rsidR="00917721" w:rsidRDefault="00917721" w:rsidP="00917721"/>
    <w:p w14:paraId="01ED7955" w14:textId="77777777" w:rsidR="00917721" w:rsidRPr="00917721" w:rsidRDefault="00917721" w:rsidP="00917721">
      <w:pPr>
        <w:autoSpaceDE w:val="0"/>
        <w:autoSpaceDN w:val="0"/>
        <w:adjustRightInd w:val="0"/>
        <w:spacing w:after="195" w:line="276" w:lineRule="auto"/>
        <w:jc w:val="both"/>
        <w:rPr>
          <w:rFonts w:cs="Calibri"/>
          <w:b/>
          <w:i/>
          <w:color w:val="002060"/>
        </w:rPr>
      </w:pPr>
    </w:p>
    <w:p w14:paraId="6C00CFD4" w14:textId="77777777" w:rsidR="00DB3A14" w:rsidRPr="00DB3A14" w:rsidRDefault="00DB3A14" w:rsidP="00DB3A14">
      <w:pPr>
        <w:pStyle w:val="ListParagraph"/>
        <w:spacing w:line="240" w:lineRule="auto"/>
        <w:jc w:val="both"/>
        <w:rPr>
          <w:rFonts w:asciiTheme="minorHAnsi" w:eastAsiaTheme="minorHAnsi" w:hAnsiTheme="minorHAnsi" w:cstheme="minorHAnsi"/>
          <w:b/>
          <w:i/>
          <w:sz w:val="24"/>
          <w:szCs w:val="24"/>
        </w:rPr>
      </w:pPr>
    </w:p>
    <w:p w14:paraId="6B583208" w14:textId="77777777" w:rsidR="006841DB" w:rsidRPr="0024209B" w:rsidRDefault="006841DB" w:rsidP="0024209B">
      <w:pPr>
        <w:spacing w:line="240" w:lineRule="auto"/>
        <w:jc w:val="both"/>
        <w:rPr>
          <w:rFonts w:asciiTheme="minorHAnsi" w:eastAsiaTheme="minorHAnsi" w:hAnsiTheme="minorHAnsi" w:cstheme="minorHAnsi"/>
        </w:rPr>
      </w:pPr>
    </w:p>
    <w:sectPr w:rsidR="006841DB" w:rsidRPr="0024209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5ADB" w14:textId="77777777" w:rsidR="00FF6760" w:rsidRDefault="00FF6760" w:rsidP="0097491C">
      <w:pPr>
        <w:spacing w:after="0" w:line="240" w:lineRule="auto"/>
      </w:pPr>
      <w:r>
        <w:separator/>
      </w:r>
    </w:p>
  </w:endnote>
  <w:endnote w:type="continuationSeparator" w:id="0">
    <w:p w14:paraId="5CD1B617" w14:textId="77777777" w:rsidR="00FF6760" w:rsidRDefault="00FF6760" w:rsidP="0097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A80D" w14:textId="77777777" w:rsidR="00FF6760" w:rsidRDefault="00FF6760" w:rsidP="0097491C">
      <w:pPr>
        <w:spacing w:after="0" w:line="240" w:lineRule="auto"/>
      </w:pPr>
      <w:r>
        <w:separator/>
      </w:r>
    </w:p>
  </w:footnote>
  <w:footnote w:type="continuationSeparator" w:id="0">
    <w:p w14:paraId="52FFEEA4" w14:textId="77777777" w:rsidR="00FF6760" w:rsidRDefault="00FF6760" w:rsidP="0097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36E5" w14:textId="7A94966C" w:rsidR="0097491C" w:rsidRDefault="0097491C">
    <w:pPr>
      <w:pStyle w:val="Header"/>
    </w:pPr>
    <w:r>
      <w:tab/>
    </w:r>
    <w:r>
      <w:tab/>
    </w:r>
    <w:r>
      <w:rPr>
        <w:noProof/>
        <w:lang w:val="lt-LT" w:eastAsia="lt-LT"/>
      </w:rPr>
      <w:drawing>
        <wp:inline distT="0" distB="0" distL="0" distR="0" wp14:anchorId="514C805F" wp14:editId="7EE5A914">
          <wp:extent cx="1177925" cy="457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ECF"/>
    <w:multiLevelType w:val="hybridMultilevel"/>
    <w:tmpl w:val="21343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056BD7"/>
    <w:multiLevelType w:val="multilevel"/>
    <w:tmpl w:val="2048BA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2055DB"/>
    <w:multiLevelType w:val="hybridMultilevel"/>
    <w:tmpl w:val="D67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54068"/>
    <w:multiLevelType w:val="hybridMultilevel"/>
    <w:tmpl w:val="14487E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85005B"/>
    <w:multiLevelType w:val="hybridMultilevel"/>
    <w:tmpl w:val="C26660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375904"/>
    <w:multiLevelType w:val="hybridMultilevel"/>
    <w:tmpl w:val="C5303EA4"/>
    <w:lvl w:ilvl="0" w:tplc="EE7CC43C">
      <w:start w:val="6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44673"/>
    <w:multiLevelType w:val="multilevel"/>
    <w:tmpl w:val="2048BA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7A03F3"/>
    <w:multiLevelType w:val="hybridMultilevel"/>
    <w:tmpl w:val="0D62C9B6"/>
    <w:lvl w:ilvl="0" w:tplc="C520F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A774B"/>
    <w:multiLevelType w:val="multilevel"/>
    <w:tmpl w:val="CDDC2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FB5D23"/>
    <w:multiLevelType w:val="hybridMultilevel"/>
    <w:tmpl w:val="A55A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338D6"/>
    <w:multiLevelType w:val="hybridMultilevel"/>
    <w:tmpl w:val="CB0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6CB2"/>
    <w:multiLevelType w:val="hybridMultilevel"/>
    <w:tmpl w:val="7422A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E1833AC"/>
    <w:multiLevelType w:val="multilevel"/>
    <w:tmpl w:val="82F44944"/>
    <w:lvl w:ilvl="0">
      <w:start w:val="1"/>
      <w:numFmt w:val="decimal"/>
      <w:lvlText w:val="%1."/>
      <w:lvlJc w:val="left"/>
      <w:pPr>
        <w:ind w:left="720" w:hanging="360"/>
      </w:pPr>
      <w:rPr>
        <w:rFonts w:hint="default"/>
        <w:color w:val="002060"/>
      </w:r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E51BA9"/>
    <w:multiLevelType w:val="hybridMultilevel"/>
    <w:tmpl w:val="8DC64B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4DD60CD"/>
    <w:multiLevelType w:val="hybridMultilevel"/>
    <w:tmpl w:val="24CC2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79460B"/>
    <w:multiLevelType w:val="hybridMultilevel"/>
    <w:tmpl w:val="9F4E0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E40F4F"/>
    <w:multiLevelType w:val="multilevel"/>
    <w:tmpl w:val="EDC2D4F4"/>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EDC3AA6"/>
    <w:multiLevelType w:val="hybridMultilevel"/>
    <w:tmpl w:val="76426702"/>
    <w:lvl w:ilvl="0" w:tplc="F2EE21F4">
      <w:start w:val="1"/>
      <w:numFmt w:val="decimal"/>
      <w:lvlText w:val="%1."/>
      <w:lvlJc w:val="left"/>
      <w:pPr>
        <w:ind w:left="1440" w:hanging="360"/>
      </w:pPr>
      <w:rPr>
        <w:rFonts w:ascii="Calibri" w:hAnsi="Calibri"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8"/>
  </w:num>
  <w:num w:numId="5">
    <w:abstractNumId w:val="10"/>
  </w:num>
  <w:num w:numId="6">
    <w:abstractNumId w:val="12"/>
  </w:num>
  <w:num w:numId="7">
    <w:abstractNumId w:val="2"/>
  </w:num>
  <w:num w:numId="8">
    <w:abstractNumId w:val="17"/>
  </w:num>
  <w:num w:numId="9">
    <w:abstractNumId w:val="11"/>
  </w:num>
  <w:num w:numId="10">
    <w:abstractNumId w:val="14"/>
  </w:num>
  <w:num w:numId="11">
    <w:abstractNumId w:val="15"/>
  </w:num>
  <w:num w:numId="12">
    <w:abstractNumId w:val="13"/>
  </w:num>
  <w:num w:numId="13">
    <w:abstractNumId w:val="4"/>
  </w:num>
  <w:num w:numId="14">
    <w:abstractNumId w:val="3"/>
  </w:num>
  <w:num w:numId="15">
    <w:abstractNumId w:val="16"/>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1C"/>
    <w:rsid w:val="000523AD"/>
    <w:rsid w:val="000A43ED"/>
    <w:rsid w:val="000D6E50"/>
    <w:rsid w:val="000D73B3"/>
    <w:rsid w:val="000E7E8C"/>
    <w:rsid w:val="00154C21"/>
    <w:rsid w:val="0018249E"/>
    <w:rsid w:val="00195273"/>
    <w:rsid w:val="001C7081"/>
    <w:rsid w:val="001D2349"/>
    <w:rsid w:val="00215D28"/>
    <w:rsid w:val="002254E6"/>
    <w:rsid w:val="002340C9"/>
    <w:rsid w:val="0024209B"/>
    <w:rsid w:val="00246DB2"/>
    <w:rsid w:val="00262357"/>
    <w:rsid w:val="002A239F"/>
    <w:rsid w:val="003151A2"/>
    <w:rsid w:val="003327BC"/>
    <w:rsid w:val="00343F0C"/>
    <w:rsid w:val="00352438"/>
    <w:rsid w:val="003547B1"/>
    <w:rsid w:val="003913B1"/>
    <w:rsid w:val="003D1E8C"/>
    <w:rsid w:val="003F2BBF"/>
    <w:rsid w:val="004025CD"/>
    <w:rsid w:val="00444E24"/>
    <w:rsid w:val="00445837"/>
    <w:rsid w:val="00471CE0"/>
    <w:rsid w:val="00486FCD"/>
    <w:rsid w:val="004D7FF4"/>
    <w:rsid w:val="004F5F28"/>
    <w:rsid w:val="00531439"/>
    <w:rsid w:val="00537612"/>
    <w:rsid w:val="00565CE3"/>
    <w:rsid w:val="005805BA"/>
    <w:rsid w:val="005829D4"/>
    <w:rsid w:val="005E1909"/>
    <w:rsid w:val="005F6BEB"/>
    <w:rsid w:val="0062502C"/>
    <w:rsid w:val="0067001D"/>
    <w:rsid w:val="00677F05"/>
    <w:rsid w:val="00681F14"/>
    <w:rsid w:val="006841DB"/>
    <w:rsid w:val="00687A6B"/>
    <w:rsid w:val="006A756C"/>
    <w:rsid w:val="00783900"/>
    <w:rsid w:val="00832597"/>
    <w:rsid w:val="008F1AF3"/>
    <w:rsid w:val="008F4ADC"/>
    <w:rsid w:val="008F7C13"/>
    <w:rsid w:val="0090356C"/>
    <w:rsid w:val="009113E1"/>
    <w:rsid w:val="00917721"/>
    <w:rsid w:val="009413D7"/>
    <w:rsid w:val="00941A96"/>
    <w:rsid w:val="00955B89"/>
    <w:rsid w:val="00962045"/>
    <w:rsid w:val="0097491C"/>
    <w:rsid w:val="00975FB5"/>
    <w:rsid w:val="00984956"/>
    <w:rsid w:val="009B191C"/>
    <w:rsid w:val="009B6867"/>
    <w:rsid w:val="009B7A79"/>
    <w:rsid w:val="00AA679B"/>
    <w:rsid w:val="00AC19FF"/>
    <w:rsid w:val="00AF2459"/>
    <w:rsid w:val="00B10E1D"/>
    <w:rsid w:val="00B14C42"/>
    <w:rsid w:val="00B26A78"/>
    <w:rsid w:val="00B96828"/>
    <w:rsid w:val="00BA6D46"/>
    <w:rsid w:val="00C0405A"/>
    <w:rsid w:val="00C302C7"/>
    <w:rsid w:val="00C636F7"/>
    <w:rsid w:val="00CA1A95"/>
    <w:rsid w:val="00CB30BA"/>
    <w:rsid w:val="00DB3A14"/>
    <w:rsid w:val="00E24DB6"/>
    <w:rsid w:val="00E45B93"/>
    <w:rsid w:val="00EA1D80"/>
    <w:rsid w:val="00EB28A0"/>
    <w:rsid w:val="00ED3F76"/>
    <w:rsid w:val="00EE47F7"/>
    <w:rsid w:val="00EF2C80"/>
    <w:rsid w:val="00EF6A5C"/>
    <w:rsid w:val="00F05C24"/>
    <w:rsid w:val="00F23BF0"/>
    <w:rsid w:val="00F44460"/>
    <w:rsid w:val="00F55F7D"/>
    <w:rsid w:val="00F7348E"/>
    <w:rsid w:val="00F84DD0"/>
    <w:rsid w:val="00FA553D"/>
    <w:rsid w:val="00FD41F3"/>
    <w:rsid w:val="00FF66FC"/>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D1FC"/>
  <w15:chartTrackingRefBased/>
  <w15:docId w15:val="{623FE975-B54B-405F-8530-E274101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91C"/>
    <w:rPr>
      <w:rFonts w:ascii="Calibri" w:eastAsia="Times New Roman" w:hAnsi="Calibri" w:cs="Times New Roman"/>
    </w:rPr>
  </w:style>
  <w:style w:type="paragraph" w:styleId="Heading1">
    <w:name w:val="heading 1"/>
    <w:basedOn w:val="Normal"/>
    <w:next w:val="Normal"/>
    <w:link w:val="Heading1Char"/>
    <w:uiPriority w:val="9"/>
    <w:qFormat/>
    <w:rsid w:val="00DB3A14"/>
    <w:pPr>
      <w:keepNext/>
      <w:keepLines/>
      <w:pageBreakBefore/>
      <w:numPr>
        <w:numId w:val="15"/>
      </w:numPr>
      <w:pBdr>
        <w:bottom w:val="single" w:sz="48" w:space="1" w:color="7030A0"/>
      </w:pBdr>
      <w:spacing w:before="480" w:after="1200" w:line="276" w:lineRule="auto"/>
      <w:outlineLvl w:val="0"/>
    </w:pPr>
    <w:rPr>
      <w:bCs/>
      <w:color w:val="7030A0"/>
      <w:sz w:val="44"/>
      <w:szCs w:val="28"/>
      <w:lang w:val="lt-LT"/>
    </w:rPr>
  </w:style>
  <w:style w:type="paragraph" w:styleId="Heading2">
    <w:name w:val="heading 2"/>
    <w:basedOn w:val="Normal"/>
    <w:next w:val="Normal"/>
    <w:link w:val="Heading2Char"/>
    <w:uiPriority w:val="9"/>
    <w:unhideWhenUsed/>
    <w:qFormat/>
    <w:rsid w:val="00DB3A14"/>
    <w:pPr>
      <w:keepNext/>
      <w:keepLines/>
      <w:numPr>
        <w:ilvl w:val="1"/>
        <w:numId w:val="15"/>
      </w:numPr>
      <w:spacing w:before="200" w:after="120" w:line="276" w:lineRule="auto"/>
      <w:jc w:val="both"/>
      <w:outlineLvl w:val="1"/>
    </w:pPr>
    <w:rPr>
      <w:bCs/>
      <w:color w:val="7030A0"/>
      <w:sz w:val="36"/>
      <w:szCs w:val="26"/>
      <w:lang w:val="lt-LT"/>
    </w:rPr>
  </w:style>
  <w:style w:type="paragraph" w:styleId="Heading3">
    <w:name w:val="heading 3"/>
    <w:basedOn w:val="Normal"/>
    <w:next w:val="Normal"/>
    <w:link w:val="Heading3Char"/>
    <w:uiPriority w:val="9"/>
    <w:unhideWhenUsed/>
    <w:qFormat/>
    <w:rsid w:val="00DB3A14"/>
    <w:pPr>
      <w:keepNext/>
      <w:keepLines/>
      <w:numPr>
        <w:ilvl w:val="2"/>
        <w:numId w:val="15"/>
      </w:numPr>
      <w:spacing w:before="200" w:after="120" w:line="276" w:lineRule="auto"/>
      <w:jc w:val="both"/>
      <w:outlineLvl w:val="2"/>
    </w:pPr>
    <w:rPr>
      <w:bCs/>
      <w:color w:val="7030A0"/>
      <w:sz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1C"/>
  </w:style>
  <w:style w:type="paragraph" w:styleId="Footer">
    <w:name w:val="footer"/>
    <w:basedOn w:val="Normal"/>
    <w:link w:val="FooterChar"/>
    <w:uiPriority w:val="99"/>
    <w:unhideWhenUsed/>
    <w:rsid w:val="00974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1C"/>
  </w:style>
  <w:style w:type="paragraph" w:customStyle="1" w:styleId="Default">
    <w:name w:val="Default"/>
    <w:rsid w:val="0097491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0E1D"/>
    <w:pPr>
      <w:ind w:left="720"/>
      <w:contextualSpacing/>
    </w:pPr>
  </w:style>
  <w:style w:type="table" w:styleId="TableGrid">
    <w:name w:val="Table Grid"/>
    <w:basedOn w:val="TableNormal"/>
    <w:uiPriority w:val="39"/>
    <w:rsid w:val="0078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3A14"/>
    <w:rPr>
      <w:rFonts w:ascii="Calibri" w:eastAsia="Times New Roman" w:hAnsi="Calibri" w:cs="Times New Roman"/>
      <w:bCs/>
      <w:color w:val="7030A0"/>
      <w:sz w:val="44"/>
      <w:szCs w:val="28"/>
      <w:lang w:val="lt-LT"/>
    </w:rPr>
  </w:style>
  <w:style w:type="character" w:customStyle="1" w:styleId="Heading2Char">
    <w:name w:val="Heading 2 Char"/>
    <w:basedOn w:val="DefaultParagraphFont"/>
    <w:link w:val="Heading2"/>
    <w:uiPriority w:val="9"/>
    <w:rsid w:val="00DB3A14"/>
    <w:rPr>
      <w:rFonts w:ascii="Calibri" w:eastAsia="Times New Roman" w:hAnsi="Calibri" w:cs="Times New Roman"/>
      <w:bCs/>
      <w:color w:val="7030A0"/>
      <w:sz w:val="36"/>
      <w:szCs w:val="26"/>
      <w:lang w:val="lt-LT"/>
    </w:rPr>
  </w:style>
  <w:style w:type="character" w:customStyle="1" w:styleId="Heading3Char">
    <w:name w:val="Heading 3 Char"/>
    <w:basedOn w:val="DefaultParagraphFont"/>
    <w:link w:val="Heading3"/>
    <w:uiPriority w:val="9"/>
    <w:rsid w:val="00DB3A14"/>
    <w:rPr>
      <w:rFonts w:ascii="Calibri" w:eastAsia="Times New Roman" w:hAnsi="Calibri" w:cs="Times New Roman"/>
      <w:bCs/>
      <w:color w:val="7030A0"/>
      <w:sz w:val="32"/>
      <w:lang w:val="lt-LT"/>
    </w:rPr>
  </w:style>
  <w:style w:type="paragraph" w:styleId="BalloonText">
    <w:name w:val="Balloon Text"/>
    <w:basedOn w:val="Normal"/>
    <w:link w:val="BalloonTextChar"/>
    <w:uiPriority w:val="99"/>
    <w:semiHidden/>
    <w:unhideWhenUsed/>
    <w:rsid w:val="00DB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1934">
      <w:bodyDiv w:val="1"/>
      <w:marLeft w:val="0"/>
      <w:marRight w:val="0"/>
      <w:marTop w:val="0"/>
      <w:marBottom w:val="0"/>
      <w:divBdr>
        <w:top w:val="none" w:sz="0" w:space="0" w:color="auto"/>
        <w:left w:val="none" w:sz="0" w:space="0" w:color="auto"/>
        <w:bottom w:val="none" w:sz="0" w:space="0" w:color="auto"/>
        <w:right w:val="none" w:sz="0" w:space="0" w:color="auto"/>
      </w:divBdr>
    </w:div>
    <w:div w:id="854613549">
      <w:bodyDiv w:val="1"/>
      <w:marLeft w:val="0"/>
      <w:marRight w:val="0"/>
      <w:marTop w:val="0"/>
      <w:marBottom w:val="0"/>
      <w:divBdr>
        <w:top w:val="none" w:sz="0" w:space="0" w:color="auto"/>
        <w:left w:val="none" w:sz="0" w:space="0" w:color="auto"/>
        <w:bottom w:val="none" w:sz="0" w:space="0" w:color="auto"/>
        <w:right w:val="none" w:sz="0" w:space="0" w:color="auto"/>
      </w:divBdr>
    </w:div>
    <w:div w:id="954940363">
      <w:bodyDiv w:val="1"/>
      <w:marLeft w:val="0"/>
      <w:marRight w:val="0"/>
      <w:marTop w:val="0"/>
      <w:marBottom w:val="0"/>
      <w:divBdr>
        <w:top w:val="none" w:sz="0" w:space="0" w:color="auto"/>
        <w:left w:val="none" w:sz="0" w:space="0" w:color="auto"/>
        <w:bottom w:val="none" w:sz="0" w:space="0" w:color="auto"/>
        <w:right w:val="none" w:sz="0" w:space="0" w:color="auto"/>
      </w:divBdr>
    </w:div>
    <w:div w:id="1058435367">
      <w:bodyDiv w:val="1"/>
      <w:marLeft w:val="0"/>
      <w:marRight w:val="0"/>
      <w:marTop w:val="0"/>
      <w:marBottom w:val="0"/>
      <w:divBdr>
        <w:top w:val="none" w:sz="0" w:space="0" w:color="auto"/>
        <w:left w:val="none" w:sz="0" w:space="0" w:color="auto"/>
        <w:bottom w:val="none" w:sz="0" w:space="0" w:color="auto"/>
        <w:right w:val="none" w:sz="0" w:space="0" w:color="auto"/>
      </w:divBdr>
    </w:div>
    <w:div w:id="139076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14</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Goda</dc:creator>
  <cp:keywords/>
  <dc:description/>
  <cp:lastModifiedBy>Goda</cp:lastModifiedBy>
  <cp:revision>13</cp:revision>
  <dcterms:created xsi:type="dcterms:W3CDTF">2018-04-16T16:39:00Z</dcterms:created>
  <dcterms:modified xsi:type="dcterms:W3CDTF">2018-04-18T13:35:00Z</dcterms:modified>
</cp:coreProperties>
</file>